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635" w:rsidRDefault="0022252C">
      <w:pPr>
        <w:rPr>
          <w:rFonts w:ascii="Times New Roman" w:hAnsi="Times New Roman" w:cs="Times New Roman"/>
          <w:b/>
          <w:color w:val="000000"/>
          <w:sz w:val="28"/>
          <w:szCs w:val="28"/>
        </w:rPr>
      </w:pPr>
      <w:proofErr w:type="spellStart"/>
      <w:r w:rsidRPr="006D6D3B">
        <w:rPr>
          <w:rFonts w:ascii="Times New Roman" w:hAnsi="Times New Roman" w:cs="Times New Roman"/>
          <w:b/>
          <w:color w:val="000000"/>
          <w:sz w:val="28"/>
          <w:szCs w:val="28"/>
        </w:rPr>
        <w:t>Ieteikumi</w:t>
      </w:r>
      <w:proofErr w:type="spellEnd"/>
      <w:r w:rsidRPr="006D6D3B">
        <w:rPr>
          <w:rFonts w:ascii="Times New Roman" w:hAnsi="Times New Roman" w:cs="Times New Roman"/>
          <w:b/>
          <w:color w:val="000000"/>
          <w:sz w:val="28"/>
          <w:szCs w:val="28"/>
        </w:rPr>
        <w:t xml:space="preserve"> </w:t>
      </w:r>
      <w:proofErr w:type="spellStart"/>
      <w:r w:rsidRPr="006D6D3B">
        <w:rPr>
          <w:rFonts w:ascii="Times New Roman" w:hAnsi="Times New Roman" w:cs="Times New Roman"/>
          <w:b/>
          <w:color w:val="000000"/>
          <w:sz w:val="28"/>
          <w:szCs w:val="28"/>
        </w:rPr>
        <w:t>paskaidrojošam</w:t>
      </w:r>
      <w:proofErr w:type="spellEnd"/>
      <w:r w:rsidRPr="006D6D3B">
        <w:rPr>
          <w:rFonts w:ascii="Times New Roman" w:hAnsi="Times New Roman" w:cs="Times New Roman"/>
          <w:b/>
          <w:color w:val="000000"/>
          <w:sz w:val="28"/>
          <w:szCs w:val="28"/>
        </w:rPr>
        <w:t xml:space="preserve"> </w:t>
      </w:r>
      <w:proofErr w:type="spellStart"/>
      <w:r w:rsidRPr="006D6D3B">
        <w:rPr>
          <w:rFonts w:ascii="Times New Roman" w:hAnsi="Times New Roman" w:cs="Times New Roman"/>
          <w:b/>
          <w:color w:val="000000"/>
          <w:sz w:val="28"/>
          <w:szCs w:val="28"/>
        </w:rPr>
        <w:t>tekstam</w:t>
      </w:r>
      <w:proofErr w:type="spellEnd"/>
      <w:r w:rsidR="00F07906">
        <w:rPr>
          <w:rFonts w:ascii="Times New Roman" w:hAnsi="Times New Roman" w:cs="Times New Roman"/>
          <w:b/>
          <w:color w:val="000000"/>
          <w:sz w:val="28"/>
          <w:szCs w:val="28"/>
        </w:rPr>
        <w:t xml:space="preserve"> (</w:t>
      </w:r>
      <w:proofErr w:type="spellStart"/>
      <w:proofErr w:type="gramStart"/>
      <w:r w:rsidR="00F07906">
        <w:rPr>
          <w:rFonts w:ascii="Times New Roman" w:hAnsi="Times New Roman" w:cs="Times New Roman"/>
          <w:b/>
          <w:color w:val="000000"/>
          <w:sz w:val="28"/>
          <w:szCs w:val="28"/>
        </w:rPr>
        <w:t>J.Borzovs</w:t>
      </w:r>
      <w:proofErr w:type="spellEnd"/>
      <w:proofErr w:type="gramEnd"/>
      <w:r w:rsidR="00F07906">
        <w:rPr>
          <w:rFonts w:ascii="Times New Roman" w:hAnsi="Times New Roman" w:cs="Times New Roman"/>
          <w:b/>
          <w:color w:val="000000"/>
          <w:sz w:val="28"/>
          <w:szCs w:val="28"/>
        </w:rPr>
        <w:t>, 2019</w:t>
      </w:r>
      <w:r w:rsidR="00B77FED">
        <w:rPr>
          <w:rFonts w:ascii="Times New Roman" w:hAnsi="Times New Roman" w:cs="Times New Roman"/>
          <w:b/>
          <w:color w:val="000000"/>
          <w:sz w:val="28"/>
          <w:szCs w:val="28"/>
        </w:rPr>
        <w:t xml:space="preserve">.; </w:t>
      </w:r>
      <w:proofErr w:type="spellStart"/>
      <w:r w:rsidR="00B77FED">
        <w:rPr>
          <w:rFonts w:ascii="Times New Roman" w:hAnsi="Times New Roman" w:cs="Times New Roman"/>
          <w:b/>
          <w:color w:val="000000"/>
          <w:sz w:val="28"/>
          <w:szCs w:val="28"/>
        </w:rPr>
        <w:t>papildināts</w:t>
      </w:r>
      <w:proofErr w:type="spellEnd"/>
      <w:r w:rsidR="00B77FED">
        <w:rPr>
          <w:rFonts w:ascii="Times New Roman" w:hAnsi="Times New Roman" w:cs="Times New Roman"/>
          <w:b/>
          <w:color w:val="000000"/>
          <w:sz w:val="28"/>
          <w:szCs w:val="28"/>
        </w:rPr>
        <w:t xml:space="preserve"> 2020</w:t>
      </w:r>
      <w:r w:rsidR="00F07906">
        <w:rPr>
          <w:rFonts w:ascii="Times New Roman" w:hAnsi="Times New Roman" w:cs="Times New Roman"/>
          <w:b/>
          <w:color w:val="000000"/>
          <w:sz w:val="28"/>
          <w:szCs w:val="28"/>
        </w:rPr>
        <w:t>.)</w:t>
      </w:r>
    </w:p>
    <w:p w:rsidR="00CA338D" w:rsidRPr="000D111B" w:rsidRDefault="00CA338D">
      <w:pPr>
        <w:rPr>
          <w:rFonts w:ascii="Times New Roman" w:hAnsi="Times New Roman" w:cs="Times New Roman"/>
          <w:b/>
          <w:color w:val="000000"/>
          <w:sz w:val="20"/>
          <w:szCs w:val="20"/>
        </w:rPr>
      </w:pPr>
      <w:proofErr w:type="spellStart"/>
      <w:r w:rsidRPr="000D111B">
        <w:rPr>
          <w:rFonts w:ascii="Times New Roman" w:hAnsi="Times New Roman" w:cs="Times New Roman"/>
          <w:b/>
          <w:color w:val="000000"/>
          <w:sz w:val="20"/>
          <w:szCs w:val="20"/>
        </w:rPr>
        <w:t>Šis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materiāls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neskar</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programmatūras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prasību</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specifikāciju</w:t>
      </w:r>
      <w:proofErr w:type="spellEnd"/>
      <w:r w:rsidRPr="000D111B">
        <w:rPr>
          <w:rFonts w:ascii="Times New Roman" w:hAnsi="Times New Roman" w:cs="Times New Roman"/>
          <w:b/>
          <w:color w:val="000000"/>
          <w:sz w:val="20"/>
          <w:szCs w:val="20"/>
        </w:rPr>
        <w:t xml:space="preserve"> (software requirements specification), </w:t>
      </w:r>
      <w:proofErr w:type="spellStart"/>
      <w:r w:rsidRPr="000D111B">
        <w:rPr>
          <w:rFonts w:ascii="Times New Roman" w:hAnsi="Times New Roman" w:cs="Times New Roman"/>
          <w:b/>
          <w:color w:val="000000"/>
          <w:sz w:val="20"/>
          <w:szCs w:val="20"/>
        </w:rPr>
        <w:t>programmatūras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projektējuma</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aprakstu</w:t>
      </w:r>
      <w:proofErr w:type="spellEnd"/>
      <w:r w:rsidRPr="000D111B">
        <w:rPr>
          <w:rFonts w:ascii="Times New Roman" w:hAnsi="Times New Roman" w:cs="Times New Roman"/>
          <w:b/>
          <w:color w:val="000000"/>
          <w:sz w:val="20"/>
          <w:szCs w:val="20"/>
        </w:rPr>
        <w:t xml:space="preserve"> (software design description), </w:t>
      </w:r>
      <w:proofErr w:type="spellStart"/>
      <w:r w:rsidRPr="000D111B">
        <w:rPr>
          <w:rFonts w:ascii="Times New Roman" w:hAnsi="Times New Roman" w:cs="Times New Roman"/>
          <w:b/>
          <w:color w:val="000000"/>
          <w:sz w:val="20"/>
          <w:szCs w:val="20"/>
        </w:rPr>
        <w:t>pirmkoda</w:t>
      </w:r>
      <w:proofErr w:type="spellEnd"/>
      <w:r w:rsidRPr="000D111B">
        <w:rPr>
          <w:rFonts w:ascii="Times New Roman" w:hAnsi="Times New Roman" w:cs="Times New Roman"/>
          <w:b/>
          <w:color w:val="000000"/>
          <w:sz w:val="20"/>
          <w:szCs w:val="20"/>
        </w:rPr>
        <w:t xml:space="preserve"> (source code) </w:t>
      </w:r>
      <w:proofErr w:type="spellStart"/>
      <w:r w:rsidRPr="000D111B">
        <w:rPr>
          <w:rFonts w:ascii="Times New Roman" w:hAnsi="Times New Roman" w:cs="Times New Roman"/>
          <w:b/>
          <w:color w:val="000000"/>
          <w:sz w:val="20"/>
          <w:szCs w:val="20"/>
        </w:rPr>
        <w:t>komentārus</w:t>
      </w:r>
      <w:proofErr w:type="spellEnd"/>
      <w:r w:rsidRPr="000D111B">
        <w:rPr>
          <w:rFonts w:ascii="Times New Roman" w:hAnsi="Times New Roman" w:cs="Times New Roman"/>
          <w:b/>
          <w:color w:val="000000"/>
          <w:sz w:val="20"/>
          <w:szCs w:val="20"/>
        </w:rPr>
        <w:t xml:space="preserve"> un </w:t>
      </w:r>
      <w:proofErr w:type="spellStart"/>
      <w:r w:rsidRPr="000D111B">
        <w:rPr>
          <w:rFonts w:ascii="Times New Roman" w:hAnsi="Times New Roman" w:cs="Times New Roman"/>
          <w:b/>
          <w:color w:val="000000"/>
          <w:sz w:val="20"/>
          <w:szCs w:val="20"/>
        </w:rPr>
        <w:t>testēšanas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dokumentāciju</w:t>
      </w:r>
      <w:proofErr w:type="spellEnd"/>
      <w:r w:rsidRPr="000D111B">
        <w:rPr>
          <w:rFonts w:ascii="Times New Roman" w:hAnsi="Times New Roman" w:cs="Times New Roman"/>
          <w:b/>
          <w:color w:val="000000"/>
          <w:sz w:val="20"/>
          <w:szCs w:val="20"/>
        </w:rPr>
        <w:t xml:space="preserve">, jo </w:t>
      </w:r>
      <w:proofErr w:type="spellStart"/>
      <w:r w:rsidRPr="000D111B">
        <w:rPr>
          <w:rFonts w:ascii="Times New Roman" w:hAnsi="Times New Roman" w:cs="Times New Roman"/>
          <w:b/>
          <w:color w:val="000000"/>
          <w:sz w:val="20"/>
          <w:szCs w:val="20"/>
        </w:rPr>
        <w:t>šajos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aspektos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parasti</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domstarpību</w:t>
      </w:r>
      <w:proofErr w:type="spellEnd"/>
      <w:r w:rsidRPr="000D111B">
        <w:rPr>
          <w:rFonts w:ascii="Times New Roman" w:hAnsi="Times New Roman" w:cs="Times New Roman"/>
          <w:b/>
          <w:color w:val="000000"/>
          <w:sz w:val="20"/>
          <w:szCs w:val="20"/>
        </w:rPr>
        <w:t xml:space="preserve"> nav. </w:t>
      </w:r>
      <w:proofErr w:type="spellStart"/>
      <w:r w:rsidRPr="000D111B">
        <w:rPr>
          <w:rFonts w:ascii="Times New Roman" w:hAnsi="Times New Roman" w:cs="Times New Roman"/>
          <w:b/>
          <w:color w:val="000000"/>
          <w:sz w:val="20"/>
          <w:szCs w:val="20"/>
        </w:rPr>
        <w:t>Turpmākajā</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tekstā</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skaidrojam</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programmatūras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projekta</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organizāciju</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programmatūras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kvalitātes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nodrošināšanu</w:t>
      </w:r>
      <w:proofErr w:type="spellEnd"/>
      <w:r w:rsidRPr="000D111B">
        <w:rPr>
          <w:rFonts w:ascii="Times New Roman" w:hAnsi="Times New Roman" w:cs="Times New Roman"/>
          <w:b/>
          <w:color w:val="000000"/>
          <w:sz w:val="20"/>
          <w:szCs w:val="20"/>
        </w:rPr>
        <w:t xml:space="preserve"> (software quality assurance), </w:t>
      </w:r>
      <w:proofErr w:type="spellStart"/>
      <w:r w:rsidRPr="000D111B">
        <w:rPr>
          <w:rFonts w:ascii="Times New Roman" w:hAnsi="Times New Roman" w:cs="Times New Roman"/>
          <w:b/>
          <w:color w:val="000000"/>
          <w:sz w:val="20"/>
          <w:szCs w:val="20"/>
        </w:rPr>
        <w:t>programmatūras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konfigurāciju</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pārvaldību</w:t>
      </w:r>
      <w:proofErr w:type="spellEnd"/>
      <w:r w:rsidRPr="000D111B">
        <w:rPr>
          <w:rFonts w:ascii="Times New Roman" w:hAnsi="Times New Roman" w:cs="Times New Roman"/>
          <w:b/>
          <w:color w:val="000000"/>
          <w:sz w:val="20"/>
          <w:szCs w:val="20"/>
        </w:rPr>
        <w:t xml:space="preserve"> un </w:t>
      </w:r>
      <w:proofErr w:type="spellStart"/>
      <w:r w:rsidRPr="000D111B">
        <w:rPr>
          <w:rFonts w:ascii="Times New Roman" w:hAnsi="Times New Roman" w:cs="Times New Roman"/>
          <w:b/>
          <w:color w:val="000000"/>
          <w:sz w:val="20"/>
          <w:szCs w:val="20"/>
        </w:rPr>
        <w:t>darbietilpības</w:t>
      </w:r>
      <w:proofErr w:type="spellEnd"/>
      <w:r w:rsidRPr="000D111B">
        <w:rPr>
          <w:rFonts w:ascii="Times New Roman" w:hAnsi="Times New Roman" w:cs="Times New Roman"/>
          <w:b/>
          <w:color w:val="000000"/>
          <w:sz w:val="20"/>
          <w:szCs w:val="20"/>
        </w:rPr>
        <w:t xml:space="preserve"> </w:t>
      </w:r>
      <w:proofErr w:type="spellStart"/>
      <w:r w:rsidRPr="000D111B">
        <w:rPr>
          <w:rFonts w:ascii="Times New Roman" w:hAnsi="Times New Roman" w:cs="Times New Roman"/>
          <w:b/>
          <w:color w:val="000000"/>
          <w:sz w:val="20"/>
          <w:szCs w:val="20"/>
        </w:rPr>
        <w:t>novērtēšanu</w:t>
      </w:r>
      <w:proofErr w:type="spellEnd"/>
      <w:r w:rsidRPr="000D111B">
        <w:rPr>
          <w:rFonts w:ascii="Times New Roman" w:hAnsi="Times New Roman" w:cs="Times New Roman"/>
          <w:b/>
          <w:color w:val="000000"/>
          <w:sz w:val="20"/>
          <w:szCs w:val="20"/>
        </w:rPr>
        <w:t xml:space="preserve"> (</w:t>
      </w:r>
      <w:proofErr w:type="spellStart"/>
      <w:r w:rsidR="000D111B" w:rsidRPr="000D111B">
        <w:rPr>
          <w:rFonts w:ascii="Times New Roman" w:hAnsi="Times New Roman" w:cs="Times New Roman"/>
          <w:b/>
          <w:color w:val="000000"/>
          <w:sz w:val="20"/>
          <w:szCs w:val="20"/>
        </w:rPr>
        <w:t>precīzāk</w:t>
      </w:r>
      <w:proofErr w:type="spellEnd"/>
      <w:r w:rsidR="000D111B" w:rsidRPr="000D111B">
        <w:rPr>
          <w:rFonts w:ascii="Times New Roman" w:hAnsi="Times New Roman" w:cs="Times New Roman"/>
          <w:b/>
          <w:color w:val="000000"/>
          <w:sz w:val="20"/>
          <w:szCs w:val="20"/>
        </w:rPr>
        <w:t xml:space="preserve"> – </w:t>
      </w:r>
      <w:proofErr w:type="spellStart"/>
      <w:r w:rsidR="000D111B" w:rsidRPr="000D111B">
        <w:rPr>
          <w:rFonts w:ascii="Times New Roman" w:hAnsi="Times New Roman" w:cs="Times New Roman"/>
          <w:b/>
          <w:color w:val="000000"/>
          <w:sz w:val="20"/>
          <w:szCs w:val="20"/>
        </w:rPr>
        <w:t>gatavas</w:t>
      </w:r>
      <w:proofErr w:type="spellEnd"/>
      <w:r w:rsidR="000D111B" w:rsidRPr="000D111B">
        <w:rPr>
          <w:rFonts w:ascii="Times New Roman" w:hAnsi="Times New Roman" w:cs="Times New Roman"/>
          <w:b/>
          <w:color w:val="000000"/>
          <w:sz w:val="20"/>
          <w:szCs w:val="20"/>
        </w:rPr>
        <w:t xml:space="preserve"> </w:t>
      </w:r>
      <w:proofErr w:type="spellStart"/>
      <w:r w:rsidR="000D111B" w:rsidRPr="000D111B">
        <w:rPr>
          <w:rFonts w:ascii="Times New Roman" w:hAnsi="Times New Roman" w:cs="Times New Roman"/>
          <w:b/>
          <w:color w:val="000000"/>
          <w:sz w:val="20"/>
          <w:szCs w:val="20"/>
        </w:rPr>
        <w:t>programmatūras</w:t>
      </w:r>
      <w:proofErr w:type="spellEnd"/>
      <w:r w:rsidR="000D111B" w:rsidRPr="000D111B">
        <w:rPr>
          <w:rFonts w:ascii="Times New Roman" w:hAnsi="Times New Roman" w:cs="Times New Roman"/>
          <w:b/>
          <w:color w:val="000000"/>
          <w:sz w:val="20"/>
          <w:szCs w:val="20"/>
        </w:rPr>
        <w:t xml:space="preserve"> </w:t>
      </w:r>
      <w:proofErr w:type="spellStart"/>
      <w:r w:rsidR="000D111B" w:rsidRPr="000D111B">
        <w:rPr>
          <w:rFonts w:ascii="Times New Roman" w:hAnsi="Times New Roman" w:cs="Times New Roman"/>
          <w:b/>
          <w:color w:val="000000"/>
          <w:sz w:val="20"/>
          <w:szCs w:val="20"/>
        </w:rPr>
        <w:t>izstrādes</w:t>
      </w:r>
      <w:proofErr w:type="spellEnd"/>
      <w:r w:rsidR="000D111B" w:rsidRPr="000D111B">
        <w:rPr>
          <w:rFonts w:ascii="Times New Roman" w:hAnsi="Times New Roman" w:cs="Times New Roman"/>
          <w:b/>
          <w:color w:val="000000"/>
          <w:sz w:val="20"/>
          <w:szCs w:val="20"/>
        </w:rPr>
        <w:t xml:space="preserve"> </w:t>
      </w:r>
      <w:proofErr w:type="spellStart"/>
      <w:r w:rsidR="000D111B" w:rsidRPr="000D111B">
        <w:rPr>
          <w:rFonts w:ascii="Times New Roman" w:hAnsi="Times New Roman" w:cs="Times New Roman"/>
          <w:b/>
          <w:color w:val="000000"/>
          <w:sz w:val="20"/>
          <w:szCs w:val="20"/>
          <w:u w:val="single"/>
        </w:rPr>
        <w:t>normatīvās</w:t>
      </w:r>
      <w:proofErr w:type="spellEnd"/>
      <w:r w:rsidR="000D111B" w:rsidRPr="000D111B">
        <w:rPr>
          <w:rFonts w:ascii="Times New Roman" w:hAnsi="Times New Roman" w:cs="Times New Roman"/>
          <w:b/>
          <w:color w:val="000000"/>
          <w:sz w:val="20"/>
          <w:szCs w:val="20"/>
          <w:u w:val="single"/>
        </w:rPr>
        <w:t xml:space="preserve"> </w:t>
      </w:r>
      <w:proofErr w:type="spellStart"/>
      <w:r w:rsidR="000D111B" w:rsidRPr="000D111B">
        <w:rPr>
          <w:rFonts w:ascii="Times New Roman" w:hAnsi="Times New Roman" w:cs="Times New Roman"/>
          <w:b/>
          <w:color w:val="000000"/>
          <w:sz w:val="20"/>
          <w:szCs w:val="20"/>
          <w:u w:val="single"/>
        </w:rPr>
        <w:t>darbietilpības</w:t>
      </w:r>
      <w:proofErr w:type="spellEnd"/>
      <w:r w:rsidR="000D111B" w:rsidRPr="000D111B">
        <w:rPr>
          <w:rFonts w:ascii="Times New Roman" w:hAnsi="Times New Roman" w:cs="Times New Roman"/>
          <w:b/>
          <w:color w:val="000000"/>
          <w:sz w:val="20"/>
          <w:szCs w:val="20"/>
          <w:u w:val="single"/>
        </w:rPr>
        <w:t xml:space="preserve"> pamatošanu</w:t>
      </w:r>
      <w:r w:rsidR="000D111B" w:rsidRPr="000D111B">
        <w:rPr>
          <w:rFonts w:ascii="Times New Roman" w:hAnsi="Times New Roman" w:cs="Times New Roman"/>
          <w:b/>
          <w:color w:val="000000"/>
          <w:sz w:val="20"/>
          <w:szCs w:val="20"/>
        </w:rPr>
        <w:t>).</w:t>
      </w:r>
      <w:bookmarkStart w:id="0" w:name="_GoBack"/>
      <w:bookmarkEnd w:id="0"/>
    </w:p>
    <w:p w:rsidR="0022252C" w:rsidRPr="000D111B" w:rsidRDefault="0022252C" w:rsidP="0022252C">
      <w:pPr>
        <w:pStyle w:val="ListParagraph"/>
        <w:numPr>
          <w:ilvl w:val="0"/>
          <w:numId w:val="1"/>
        </w:numPr>
        <w:rPr>
          <w:rFonts w:ascii="Times New Roman" w:hAnsi="Times New Roman" w:cs="Times New Roman"/>
          <w:b/>
          <w:color w:val="000000"/>
          <w:sz w:val="24"/>
          <w:szCs w:val="24"/>
        </w:rPr>
      </w:pPr>
      <w:proofErr w:type="spellStart"/>
      <w:r w:rsidRPr="000D111B">
        <w:rPr>
          <w:rFonts w:ascii="Times New Roman" w:hAnsi="Times New Roman" w:cs="Times New Roman"/>
          <w:b/>
          <w:color w:val="000000"/>
          <w:sz w:val="24"/>
          <w:szCs w:val="24"/>
        </w:rPr>
        <w:t>Programmatūras</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projekta</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organizācija</w:t>
      </w:r>
      <w:proofErr w:type="spellEnd"/>
    </w:p>
    <w:p w:rsidR="0022252C" w:rsidRPr="006D6D3B" w:rsidRDefault="0022252C" w:rsidP="0022252C">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Ar</w:t>
      </w:r>
      <w:proofErr w:type="spellEnd"/>
      <w:r w:rsidRPr="006D6D3B">
        <w:rPr>
          <w:rFonts w:ascii="Times New Roman" w:hAnsi="Times New Roman" w:cs="Times New Roman"/>
          <w:color w:val="000000"/>
          <w:sz w:val="24"/>
          <w:szCs w:val="24"/>
        </w:rPr>
        <w:t xml:space="preserve"> šo </w:t>
      </w:r>
      <w:proofErr w:type="spellStart"/>
      <w:r w:rsidRPr="006D6D3B">
        <w:rPr>
          <w:rFonts w:ascii="Times New Roman" w:hAnsi="Times New Roman" w:cs="Times New Roman"/>
          <w:color w:val="000000"/>
          <w:sz w:val="24"/>
          <w:szCs w:val="24"/>
        </w:rPr>
        <w:t>jāsaprot</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attiecības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starp</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projektā</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iesaistītiem</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darbiniekiem</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gan</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projekta</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grupas</w:t>
      </w:r>
      <w:proofErr w:type="spellEnd"/>
      <w:r w:rsidRPr="006D6D3B">
        <w:rPr>
          <w:rFonts w:ascii="Times New Roman" w:hAnsi="Times New Roman" w:cs="Times New Roman"/>
          <w:color w:val="000000"/>
          <w:sz w:val="24"/>
          <w:szCs w:val="24"/>
        </w:rPr>
        <w:t xml:space="preserve"> (project team) </w:t>
      </w:r>
      <w:proofErr w:type="spellStart"/>
      <w:r w:rsidRPr="006D6D3B">
        <w:rPr>
          <w:rFonts w:ascii="Times New Roman" w:hAnsi="Times New Roman" w:cs="Times New Roman"/>
          <w:color w:val="000000"/>
          <w:sz w:val="24"/>
          <w:szCs w:val="24"/>
        </w:rPr>
        <w:t>ietvaros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gan</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ārpus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tās</w:t>
      </w:r>
      <w:proofErr w:type="spellEnd"/>
      <w:r w:rsidRPr="006D6D3B">
        <w:rPr>
          <w:rFonts w:ascii="Times New Roman" w:hAnsi="Times New Roman" w:cs="Times New Roman"/>
          <w:color w:val="000000"/>
          <w:sz w:val="24"/>
          <w:szCs w:val="24"/>
        </w:rPr>
        <w:t xml:space="preserve">. </w:t>
      </w:r>
    </w:p>
    <w:p w:rsidR="0022252C" w:rsidRPr="006D6D3B" w:rsidRDefault="0022252C" w:rsidP="0022252C">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Atsvaidziniet</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savas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zināšanas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pārlasot</w:t>
      </w:r>
      <w:proofErr w:type="spellEnd"/>
      <w:r w:rsidRPr="006D6D3B">
        <w:rPr>
          <w:rFonts w:ascii="Times New Roman" w:hAnsi="Times New Roman" w:cs="Times New Roman"/>
          <w:color w:val="000000"/>
          <w:sz w:val="24"/>
          <w:szCs w:val="24"/>
        </w:rPr>
        <w:t xml:space="preserve"> </w:t>
      </w:r>
      <w:r w:rsidR="00F07906">
        <w:rPr>
          <w:rFonts w:ascii="Times New Roman" w:hAnsi="Times New Roman" w:cs="Times New Roman"/>
          <w:color w:val="000000"/>
          <w:sz w:val="24"/>
          <w:szCs w:val="24"/>
        </w:rPr>
        <w:t xml:space="preserve">[ </w:t>
      </w:r>
      <w:proofErr w:type="gramStart"/>
      <w:r w:rsidR="00F07906">
        <w:rPr>
          <w:rFonts w:ascii="Times New Roman" w:hAnsi="Times New Roman" w:cs="Times New Roman"/>
          <w:color w:val="000000"/>
          <w:sz w:val="24"/>
          <w:szCs w:val="24"/>
        </w:rPr>
        <w:t>1 ]</w:t>
      </w:r>
      <w:proofErr w:type="gramEnd"/>
      <w:r w:rsidR="00F07906">
        <w:rPr>
          <w:rFonts w:ascii="Times New Roman" w:hAnsi="Times New Roman" w:cs="Times New Roman"/>
          <w:color w:val="000000"/>
          <w:sz w:val="24"/>
          <w:szCs w:val="24"/>
        </w:rPr>
        <w:t xml:space="preserve"> </w:t>
      </w:r>
      <w:r w:rsidR="006C4AEF">
        <w:rPr>
          <w:rFonts w:ascii="Times New Roman" w:hAnsi="Times New Roman" w:cs="Times New Roman"/>
          <w:sz w:val="24"/>
          <w:szCs w:val="24"/>
        </w:rPr>
        <w:t>CHAPTER 24</w:t>
      </w:r>
      <w:r w:rsidR="006C4AEF" w:rsidRPr="006C4AEF">
        <w:rPr>
          <w:rFonts w:ascii="Times New Roman" w:hAnsi="Times New Roman" w:cs="Times New Roman"/>
          <w:sz w:val="24"/>
          <w:szCs w:val="24"/>
        </w:rPr>
        <w:t xml:space="preserve">:  </w:t>
      </w:r>
      <w:r w:rsidR="006C4AEF">
        <w:rPr>
          <w:rFonts w:ascii="Times New Roman" w:hAnsi="Times New Roman" w:cs="Times New Roman"/>
          <w:sz w:val="24"/>
          <w:szCs w:val="24"/>
        </w:rPr>
        <w:t>Project Management Concepts: People: The Software Team</w:t>
      </w:r>
      <w:r w:rsidR="006C4AEF" w:rsidRPr="006C4AEF">
        <w:rPr>
          <w:rFonts w:ascii="Times New Roman" w:hAnsi="Times New Roman" w:cs="Times New Roman"/>
          <w:sz w:val="24"/>
          <w:szCs w:val="24"/>
        </w:rPr>
        <w:t xml:space="preserve">, </w:t>
      </w:r>
      <w:r w:rsidR="006C4AEF">
        <w:rPr>
          <w:rFonts w:ascii="Times New Roman" w:hAnsi="Times New Roman" w:cs="Times New Roman"/>
          <w:sz w:val="24"/>
          <w:szCs w:val="24"/>
        </w:rPr>
        <w:t>651</w:t>
      </w:r>
      <w:r w:rsidR="006C4AEF" w:rsidRPr="006C4AEF">
        <w:rPr>
          <w:rFonts w:ascii="Times New Roman" w:hAnsi="Times New Roman" w:cs="Times New Roman"/>
          <w:sz w:val="24"/>
          <w:szCs w:val="24"/>
        </w:rPr>
        <w:t>-4</w:t>
      </w:r>
      <w:r w:rsidR="006C4AEF">
        <w:rPr>
          <w:rFonts w:ascii="Times New Roman" w:hAnsi="Times New Roman" w:cs="Times New Roman"/>
          <w:sz w:val="24"/>
          <w:szCs w:val="24"/>
        </w:rPr>
        <w:t>54</w:t>
      </w:r>
      <w:r w:rsidRPr="006D6D3B">
        <w:rPr>
          <w:rFonts w:ascii="Times New Roman" w:hAnsi="Times New Roman" w:cs="Times New Roman"/>
          <w:color w:val="000000"/>
          <w:sz w:val="24"/>
          <w:szCs w:val="24"/>
        </w:rPr>
        <w:t>.</w:t>
      </w:r>
    </w:p>
    <w:p w:rsidR="0022252C" w:rsidRDefault="0022252C" w:rsidP="0022252C">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Bagātīgu</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projekta</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organizācijas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grafisku</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attēlojumu</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klāstu</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var</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redzēt</w:t>
      </w:r>
      <w:proofErr w:type="spellEnd"/>
      <w:r w:rsidRPr="006D6D3B">
        <w:rPr>
          <w:rFonts w:ascii="Times New Roman" w:hAnsi="Times New Roman" w:cs="Times New Roman"/>
          <w:color w:val="000000"/>
          <w:sz w:val="24"/>
          <w:szCs w:val="24"/>
        </w:rPr>
        <w:t xml:space="preserve"> </w:t>
      </w:r>
      <w:hyperlink r:id="rId5" w:history="1">
        <w:r w:rsidR="00A41CE4" w:rsidRPr="00942BF4">
          <w:rPr>
            <w:rStyle w:val="Hyperlink"/>
            <w:rFonts w:ascii="Times New Roman" w:hAnsi="Times New Roman" w:cs="Times New Roman"/>
            <w:sz w:val="24"/>
            <w:szCs w:val="24"/>
          </w:rPr>
          <w:t>http://templatelab.com/organiz</w:t>
        </w:r>
        <w:r w:rsidR="00A41CE4" w:rsidRPr="00942BF4">
          <w:rPr>
            <w:rStyle w:val="Hyperlink"/>
            <w:rFonts w:ascii="Times New Roman" w:hAnsi="Times New Roman" w:cs="Times New Roman"/>
            <w:sz w:val="24"/>
            <w:szCs w:val="24"/>
          </w:rPr>
          <w:t>a</w:t>
        </w:r>
        <w:r w:rsidR="00A41CE4" w:rsidRPr="00942BF4">
          <w:rPr>
            <w:rStyle w:val="Hyperlink"/>
            <w:rFonts w:ascii="Times New Roman" w:hAnsi="Times New Roman" w:cs="Times New Roman"/>
            <w:sz w:val="24"/>
            <w:szCs w:val="24"/>
          </w:rPr>
          <w:t>tional-</w:t>
        </w:r>
        <w:r w:rsidR="00A41CE4" w:rsidRPr="00942BF4">
          <w:rPr>
            <w:rStyle w:val="Hyperlink"/>
            <w:rFonts w:ascii="Times New Roman" w:hAnsi="Times New Roman" w:cs="Times New Roman"/>
            <w:sz w:val="24"/>
            <w:szCs w:val="24"/>
          </w:rPr>
          <w:t>c</w:t>
        </w:r>
        <w:r w:rsidR="00A41CE4" w:rsidRPr="00942BF4">
          <w:rPr>
            <w:rStyle w:val="Hyperlink"/>
            <w:rFonts w:ascii="Times New Roman" w:hAnsi="Times New Roman" w:cs="Times New Roman"/>
            <w:sz w:val="24"/>
            <w:szCs w:val="24"/>
          </w:rPr>
          <w:t>hart-templates/</w:t>
        </w:r>
      </w:hyperlink>
      <w:r w:rsidR="00A41CE4">
        <w:rPr>
          <w:rFonts w:ascii="Times New Roman" w:hAnsi="Times New Roman" w:cs="Times New Roman"/>
          <w:color w:val="000000"/>
          <w:sz w:val="24"/>
          <w:szCs w:val="24"/>
        </w:rPr>
        <w:t xml:space="preserve"> </w:t>
      </w:r>
      <w:r w:rsidR="006D6D3B">
        <w:rPr>
          <w:rFonts w:ascii="Times New Roman" w:hAnsi="Times New Roman" w:cs="Times New Roman"/>
          <w:color w:val="000000"/>
          <w:sz w:val="24"/>
          <w:szCs w:val="24"/>
        </w:rPr>
        <w:t xml:space="preserve"> </w:t>
      </w:r>
      <w:r w:rsidRPr="006D6D3B">
        <w:rPr>
          <w:rFonts w:ascii="Times New Roman" w:hAnsi="Times New Roman" w:cs="Times New Roman"/>
          <w:color w:val="000000"/>
          <w:sz w:val="24"/>
          <w:szCs w:val="24"/>
        </w:rPr>
        <w:t>.</w:t>
      </w:r>
    </w:p>
    <w:p w:rsidR="00FE27FE" w:rsidRDefault="00FE27FE" w:rsidP="0022252C">
      <w:pPr>
        <w:pStyle w:val="ListParagraph"/>
        <w:rPr>
          <w:rFonts w:ascii="Times New Roman" w:hAnsi="Times New Roman" w:cs="Times New Roman"/>
          <w:color w:val="000000"/>
          <w:sz w:val="24"/>
          <w:szCs w:val="24"/>
        </w:rPr>
      </w:pPr>
    </w:p>
    <w:p w:rsidR="00BD58DF" w:rsidRDefault="00BD58DF" w:rsidP="0022252C">
      <w:pPr>
        <w:pStyle w:val="ListParagrap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Vienu</w:t>
      </w:r>
      <w:proofErr w:type="spellEnd"/>
      <w:r>
        <w:rPr>
          <w:rFonts w:ascii="Times New Roman" w:hAnsi="Times New Roman" w:cs="Times New Roman"/>
          <w:color w:val="000000"/>
          <w:sz w:val="24"/>
          <w:szCs w:val="24"/>
        </w:rPr>
        <w:t xml:space="preserve"> no </w:t>
      </w:r>
      <w:proofErr w:type="spellStart"/>
      <w:r>
        <w:rPr>
          <w:rFonts w:ascii="Times New Roman" w:hAnsi="Times New Roman" w:cs="Times New Roman"/>
          <w:color w:val="000000"/>
          <w:sz w:val="24"/>
          <w:szCs w:val="24"/>
        </w:rPr>
        <w:t>daudziem</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iespējamiem</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piemēriem</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hierarhiska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organizācija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aizvērtā</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paradigma</w:t>
      </w:r>
      <w:proofErr w:type="spellEnd"/>
      <w:r>
        <w:rPr>
          <w:rFonts w:ascii="Times New Roman" w:hAnsi="Times New Roman" w:cs="Times New Roman"/>
          <w:color w:val="000000"/>
          <w:sz w:val="24"/>
          <w:szCs w:val="24"/>
        </w:rPr>
        <w:t xml:space="preserve"> – closed paradigm) </w:t>
      </w:r>
      <w:proofErr w:type="spellStart"/>
      <w:r>
        <w:rPr>
          <w:rFonts w:ascii="Times New Roman" w:hAnsi="Times New Roman" w:cs="Times New Roman"/>
          <w:color w:val="000000"/>
          <w:sz w:val="24"/>
          <w:szCs w:val="24"/>
        </w:rPr>
        <w:t>skatiet</w:t>
      </w:r>
      <w:proofErr w:type="spellEnd"/>
      <w:r>
        <w:rPr>
          <w:rFonts w:ascii="Times New Roman" w:hAnsi="Times New Roman" w:cs="Times New Roman"/>
          <w:color w:val="000000"/>
          <w:sz w:val="24"/>
          <w:szCs w:val="24"/>
        </w:rPr>
        <w:t xml:space="preserve"> </w:t>
      </w:r>
      <w:proofErr w:type="spellStart"/>
      <w:r w:rsidR="00B77FED">
        <w:rPr>
          <w:rFonts w:ascii="Times New Roman" w:hAnsi="Times New Roman" w:cs="Times New Roman"/>
          <w:color w:val="000000"/>
          <w:sz w:val="24"/>
          <w:szCs w:val="24"/>
        </w:rPr>
        <w:t>tepat</w:t>
      </w:r>
      <w:proofErr w:type="spellEnd"/>
      <w:r w:rsidR="00B77FED">
        <w:rPr>
          <w:rFonts w:ascii="Times New Roman" w:hAnsi="Times New Roman" w:cs="Times New Roman"/>
          <w:color w:val="000000"/>
          <w:sz w:val="24"/>
          <w:szCs w:val="24"/>
        </w:rPr>
        <w:t>.</w:t>
      </w:r>
    </w:p>
    <w:p w:rsidR="00BD58DF" w:rsidRPr="006D6D3B" w:rsidRDefault="00BD58DF" w:rsidP="0022252C">
      <w:pPr>
        <w:pStyle w:val="ListParagraph"/>
        <w:rPr>
          <w:rFonts w:ascii="Times New Roman" w:hAnsi="Times New Roman" w:cs="Times New Roman"/>
          <w:color w:val="000000"/>
          <w:sz w:val="24"/>
          <w:szCs w:val="24"/>
        </w:rPr>
      </w:pPr>
      <w:r>
        <w:rPr>
          <w:noProof/>
        </w:rPr>
        <w:drawing>
          <wp:inline distT="0" distB="0" distL="0" distR="0">
            <wp:extent cx="5943600" cy="4201433"/>
            <wp:effectExtent l="0" t="0" r="0" b="8890"/>
            <wp:docPr id="1" name="Picture 1" descr="Free Org Chart Template Wor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Org Chart Template Word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4201433"/>
                    </a:xfrm>
                    <a:prstGeom prst="rect">
                      <a:avLst/>
                    </a:prstGeom>
                    <a:noFill/>
                    <a:ln>
                      <a:noFill/>
                    </a:ln>
                  </pic:spPr>
                </pic:pic>
              </a:graphicData>
            </a:graphic>
          </wp:inline>
        </w:drawing>
      </w:r>
    </w:p>
    <w:p w:rsidR="0022252C" w:rsidRPr="0022252C" w:rsidRDefault="0022252C" w:rsidP="0022252C">
      <w:pPr>
        <w:pStyle w:val="ListParagraph"/>
        <w:rPr>
          <w:rFonts w:ascii="Times New Roman" w:hAnsi="Times New Roman" w:cs="Times New Roman"/>
          <w:color w:val="000000"/>
          <w:sz w:val="24"/>
          <w:szCs w:val="24"/>
        </w:rPr>
      </w:pPr>
    </w:p>
    <w:p w:rsidR="0022252C" w:rsidRPr="000D111B" w:rsidRDefault="0022252C" w:rsidP="0022252C">
      <w:pPr>
        <w:pStyle w:val="ListParagraph"/>
        <w:numPr>
          <w:ilvl w:val="0"/>
          <w:numId w:val="1"/>
        </w:numPr>
        <w:rPr>
          <w:rFonts w:ascii="Times New Roman" w:hAnsi="Times New Roman" w:cs="Times New Roman"/>
          <w:b/>
          <w:color w:val="000000"/>
          <w:sz w:val="24"/>
          <w:szCs w:val="24"/>
        </w:rPr>
      </w:pPr>
      <w:proofErr w:type="spellStart"/>
      <w:r w:rsidRPr="000D111B">
        <w:rPr>
          <w:rFonts w:ascii="Times New Roman" w:hAnsi="Times New Roman" w:cs="Times New Roman"/>
          <w:b/>
          <w:color w:val="000000"/>
          <w:sz w:val="24"/>
          <w:szCs w:val="24"/>
        </w:rPr>
        <w:t>Kvalitātes</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nodrošināšana</w:t>
      </w:r>
      <w:proofErr w:type="spellEnd"/>
    </w:p>
    <w:p w:rsidR="0022252C" w:rsidRDefault="0022252C" w:rsidP="002D1AAA">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Atsvaidziniet</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savas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zināšanas</w:t>
      </w:r>
      <w:proofErr w:type="spellEnd"/>
      <w:r w:rsidRPr="006D6D3B">
        <w:rPr>
          <w:rFonts w:ascii="Times New Roman" w:hAnsi="Times New Roman" w:cs="Times New Roman"/>
          <w:color w:val="000000"/>
          <w:sz w:val="24"/>
          <w:szCs w:val="24"/>
        </w:rPr>
        <w:t xml:space="preserve">, </w:t>
      </w:r>
      <w:proofErr w:type="spellStart"/>
      <w:r w:rsidRPr="006C4AEF">
        <w:rPr>
          <w:rFonts w:ascii="Times New Roman" w:hAnsi="Times New Roman" w:cs="Times New Roman"/>
          <w:color w:val="000000"/>
          <w:sz w:val="24"/>
          <w:szCs w:val="24"/>
        </w:rPr>
        <w:t>pārlasot</w:t>
      </w:r>
      <w:proofErr w:type="spellEnd"/>
      <w:r w:rsidRPr="006C4AEF">
        <w:rPr>
          <w:rFonts w:ascii="Times New Roman" w:hAnsi="Times New Roman" w:cs="Times New Roman"/>
          <w:color w:val="000000"/>
          <w:sz w:val="24"/>
          <w:szCs w:val="24"/>
        </w:rPr>
        <w:t xml:space="preserve"> </w:t>
      </w:r>
      <w:r w:rsidR="00F07906">
        <w:rPr>
          <w:rFonts w:ascii="Times New Roman" w:hAnsi="Times New Roman" w:cs="Times New Roman"/>
          <w:color w:val="000000"/>
          <w:sz w:val="24"/>
          <w:szCs w:val="24"/>
        </w:rPr>
        <w:t xml:space="preserve">[ </w:t>
      </w:r>
      <w:proofErr w:type="gramStart"/>
      <w:r w:rsidR="00F07906">
        <w:rPr>
          <w:rFonts w:ascii="Times New Roman" w:hAnsi="Times New Roman" w:cs="Times New Roman"/>
          <w:color w:val="000000"/>
          <w:sz w:val="24"/>
          <w:szCs w:val="24"/>
        </w:rPr>
        <w:t>1 ]</w:t>
      </w:r>
      <w:proofErr w:type="gramEnd"/>
      <w:r w:rsidR="00F07906">
        <w:rPr>
          <w:rFonts w:ascii="Times New Roman" w:hAnsi="Times New Roman" w:cs="Times New Roman"/>
          <w:color w:val="000000"/>
          <w:sz w:val="24"/>
          <w:szCs w:val="24"/>
        </w:rPr>
        <w:t xml:space="preserve"> </w:t>
      </w:r>
      <w:r w:rsidR="00A41CE4" w:rsidRPr="006C4AEF">
        <w:rPr>
          <w:rFonts w:ascii="Times New Roman" w:hAnsi="Times New Roman" w:cs="Times New Roman"/>
          <w:sz w:val="24"/>
          <w:szCs w:val="24"/>
        </w:rPr>
        <w:t xml:space="preserve">CHAPTER 16:  Software Quality Assurance, 432-448 </w:t>
      </w:r>
      <w:r w:rsidRPr="006C4AEF">
        <w:rPr>
          <w:rFonts w:ascii="Times New Roman" w:hAnsi="Times New Roman" w:cs="Times New Roman"/>
          <w:color w:val="000000"/>
          <w:sz w:val="24"/>
          <w:szCs w:val="24"/>
        </w:rPr>
        <w:t>.</w:t>
      </w:r>
      <w:r w:rsidR="00B77FED">
        <w:rPr>
          <w:rFonts w:ascii="Times New Roman" w:hAnsi="Times New Roman" w:cs="Times New Roman"/>
          <w:color w:val="000000"/>
          <w:sz w:val="24"/>
          <w:szCs w:val="24"/>
        </w:rPr>
        <w:t xml:space="preserve"> </w:t>
      </w:r>
      <w:proofErr w:type="spellStart"/>
      <w:r w:rsidR="00B77FED">
        <w:rPr>
          <w:rFonts w:ascii="Times New Roman" w:hAnsi="Times New Roman" w:cs="Times New Roman"/>
          <w:color w:val="000000"/>
          <w:sz w:val="24"/>
          <w:szCs w:val="24"/>
        </w:rPr>
        <w:t>Atceramies</w:t>
      </w:r>
      <w:proofErr w:type="spellEnd"/>
      <w:r w:rsidR="00B77FED">
        <w:rPr>
          <w:rFonts w:ascii="Times New Roman" w:hAnsi="Times New Roman" w:cs="Times New Roman"/>
          <w:color w:val="000000"/>
          <w:sz w:val="24"/>
          <w:szCs w:val="24"/>
        </w:rPr>
        <w:t xml:space="preserve">, </w:t>
      </w:r>
      <w:proofErr w:type="spellStart"/>
      <w:r w:rsidR="00B77FED">
        <w:rPr>
          <w:rFonts w:ascii="Times New Roman" w:hAnsi="Times New Roman" w:cs="Times New Roman"/>
          <w:color w:val="000000"/>
          <w:sz w:val="24"/>
          <w:szCs w:val="24"/>
        </w:rPr>
        <w:t>ka</w:t>
      </w:r>
      <w:proofErr w:type="spellEnd"/>
      <w:r w:rsidR="00B77FED">
        <w:rPr>
          <w:rFonts w:ascii="Times New Roman" w:hAnsi="Times New Roman" w:cs="Times New Roman"/>
          <w:color w:val="000000"/>
          <w:sz w:val="24"/>
          <w:szCs w:val="24"/>
        </w:rPr>
        <w:t xml:space="preserve"> </w:t>
      </w:r>
      <w:proofErr w:type="spellStart"/>
      <w:r w:rsidR="00B77FED">
        <w:rPr>
          <w:rFonts w:ascii="Times New Roman" w:hAnsi="Times New Roman" w:cs="Times New Roman"/>
          <w:color w:val="000000"/>
          <w:sz w:val="24"/>
          <w:szCs w:val="24"/>
        </w:rPr>
        <w:t>runa</w:t>
      </w:r>
      <w:proofErr w:type="spellEnd"/>
      <w:r w:rsidR="00B77FED">
        <w:rPr>
          <w:rFonts w:ascii="Times New Roman" w:hAnsi="Times New Roman" w:cs="Times New Roman"/>
          <w:color w:val="000000"/>
          <w:sz w:val="24"/>
          <w:szCs w:val="24"/>
        </w:rPr>
        <w:t xml:space="preserve"> </w:t>
      </w:r>
      <w:proofErr w:type="spellStart"/>
      <w:r w:rsidR="00B77FED">
        <w:rPr>
          <w:rFonts w:ascii="Times New Roman" w:hAnsi="Times New Roman" w:cs="Times New Roman"/>
          <w:color w:val="000000"/>
          <w:sz w:val="24"/>
          <w:szCs w:val="24"/>
        </w:rPr>
        <w:t>pamatā</w:t>
      </w:r>
      <w:proofErr w:type="spellEnd"/>
      <w:r w:rsidR="00B77FED">
        <w:rPr>
          <w:rFonts w:ascii="Times New Roman" w:hAnsi="Times New Roman" w:cs="Times New Roman"/>
          <w:color w:val="000000"/>
          <w:sz w:val="24"/>
          <w:szCs w:val="24"/>
        </w:rPr>
        <w:t xml:space="preserve"> </w:t>
      </w:r>
      <w:proofErr w:type="spellStart"/>
      <w:r w:rsidR="00B77FED">
        <w:rPr>
          <w:rFonts w:ascii="Times New Roman" w:hAnsi="Times New Roman" w:cs="Times New Roman"/>
          <w:color w:val="000000"/>
          <w:sz w:val="24"/>
          <w:szCs w:val="24"/>
        </w:rPr>
        <w:t>ir</w:t>
      </w:r>
      <w:proofErr w:type="spellEnd"/>
      <w:r w:rsidR="00B77FED">
        <w:rPr>
          <w:rFonts w:ascii="Times New Roman" w:hAnsi="Times New Roman" w:cs="Times New Roman"/>
          <w:color w:val="000000"/>
          <w:sz w:val="24"/>
          <w:szCs w:val="24"/>
        </w:rPr>
        <w:t xml:space="preserve"> par </w:t>
      </w:r>
      <w:proofErr w:type="spellStart"/>
      <w:r w:rsidR="00B77FED">
        <w:rPr>
          <w:rFonts w:ascii="Times New Roman" w:hAnsi="Times New Roman" w:cs="Times New Roman"/>
          <w:color w:val="000000"/>
          <w:sz w:val="24"/>
          <w:szCs w:val="24"/>
        </w:rPr>
        <w:t>projekta</w:t>
      </w:r>
      <w:proofErr w:type="spellEnd"/>
      <w:r w:rsidR="00B77FED">
        <w:rPr>
          <w:rFonts w:ascii="Times New Roman" w:hAnsi="Times New Roman" w:cs="Times New Roman"/>
          <w:color w:val="000000"/>
          <w:sz w:val="24"/>
          <w:szCs w:val="24"/>
        </w:rPr>
        <w:t xml:space="preserve"> </w:t>
      </w:r>
      <w:proofErr w:type="spellStart"/>
      <w:r w:rsidR="00B77FED">
        <w:rPr>
          <w:rFonts w:ascii="Times New Roman" w:hAnsi="Times New Roman" w:cs="Times New Roman"/>
          <w:color w:val="000000"/>
          <w:sz w:val="24"/>
          <w:szCs w:val="24"/>
        </w:rPr>
        <w:t>līmeni</w:t>
      </w:r>
      <w:proofErr w:type="spellEnd"/>
      <w:r w:rsidR="00B77FED">
        <w:rPr>
          <w:rFonts w:ascii="Times New Roman" w:hAnsi="Times New Roman" w:cs="Times New Roman"/>
          <w:color w:val="000000"/>
          <w:sz w:val="24"/>
          <w:szCs w:val="24"/>
        </w:rPr>
        <w:t>.</w:t>
      </w:r>
    </w:p>
    <w:p w:rsidR="00CA338D" w:rsidRPr="00CA338D" w:rsidRDefault="00CA338D" w:rsidP="00CA338D">
      <w:pPr>
        <w:pStyle w:val="NormalWeb"/>
        <w:shd w:val="clear" w:color="auto" w:fill="FFFFFF"/>
        <w:spacing w:before="0" w:beforeAutospacing="0"/>
        <w:rPr>
          <w:color w:val="343A40"/>
          <w:sz w:val="22"/>
          <w:szCs w:val="22"/>
        </w:rPr>
      </w:pPr>
      <w:proofErr w:type="spellStart"/>
      <w:r w:rsidRPr="00CA338D">
        <w:rPr>
          <w:color w:val="343A40"/>
          <w:sz w:val="22"/>
          <w:szCs w:val="22"/>
        </w:rPr>
        <w:lastRenderedPageBreak/>
        <w:t>Angliskajam</w:t>
      </w:r>
      <w:proofErr w:type="spellEnd"/>
      <w:r w:rsidRPr="00CA338D">
        <w:rPr>
          <w:color w:val="343A40"/>
          <w:sz w:val="22"/>
          <w:szCs w:val="22"/>
        </w:rPr>
        <w:t xml:space="preserve"> </w:t>
      </w:r>
      <w:proofErr w:type="spellStart"/>
      <w:r w:rsidRPr="00CA338D">
        <w:rPr>
          <w:color w:val="343A40"/>
          <w:sz w:val="22"/>
          <w:szCs w:val="22"/>
        </w:rPr>
        <w:t>vārdam</w:t>
      </w:r>
      <w:proofErr w:type="spellEnd"/>
      <w:r w:rsidRPr="00CA338D">
        <w:rPr>
          <w:color w:val="343A40"/>
          <w:sz w:val="22"/>
          <w:szCs w:val="22"/>
        </w:rPr>
        <w:t xml:space="preserve"> ‘assurance’ </w:t>
      </w:r>
      <w:proofErr w:type="spellStart"/>
      <w:r w:rsidRPr="00CA338D">
        <w:rPr>
          <w:color w:val="343A40"/>
          <w:sz w:val="22"/>
          <w:szCs w:val="22"/>
        </w:rPr>
        <w:t>ir</w:t>
      </w:r>
      <w:proofErr w:type="spellEnd"/>
      <w:r w:rsidRPr="00CA338D">
        <w:rPr>
          <w:color w:val="343A40"/>
          <w:sz w:val="22"/>
          <w:szCs w:val="22"/>
        </w:rPr>
        <w:t xml:space="preserve"> </w:t>
      </w:r>
      <w:proofErr w:type="spellStart"/>
      <w:r w:rsidRPr="00CA338D">
        <w:rPr>
          <w:color w:val="343A40"/>
          <w:sz w:val="22"/>
          <w:szCs w:val="22"/>
        </w:rPr>
        <w:t>vairākas</w:t>
      </w:r>
      <w:proofErr w:type="spellEnd"/>
      <w:r w:rsidRPr="00CA338D">
        <w:rPr>
          <w:color w:val="343A40"/>
          <w:sz w:val="22"/>
          <w:szCs w:val="22"/>
        </w:rPr>
        <w:t xml:space="preserve"> </w:t>
      </w:r>
      <w:proofErr w:type="spellStart"/>
      <w:r w:rsidRPr="00CA338D">
        <w:rPr>
          <w:color w:val="343A40"/>
          <w:sz w:val="22"/>
          <w:szCs w:val="22"/>
        </w:rPr>
        <w:t>nozīmes</w:t>
      </w:r>
      <w:proofErr w:type="spellEnd"/>
      <w:r w:rsidRPr="00CA338D">
        <w:rPr>
          <w:color w:val="343A40"/>
          <w:sz w:val="22"/>
          <w:szCs w:val="22"/>
        </w:rPr>
        <w:t xml:space="preserve">. </w:t>
      </w:r>
      <w:proofErr w:type="spellStart"/>
      <w:r w:rsidRPr="00CA338D">
        <w:rPr>
          <w:color w:val="343A40"/>
          <w:sz w:val="22"/>
          <w:szCs w:val="22"/>
        </w:rPr>
        <w:t>Dotajā</w:t>
      </w:r>
      <w:proofErr w:type="spellEnd"/>
      <w:r w:rsidRPr="00CA338D">
        <w:rPr>
          <w:color w:val="343A40"/>
          <w:sz w:val="22"/>
          <w:szCs w:val="22"/>
        </w:rPr>
        <w:t xml:space="preserve"> </w:t>
      </w:r>
      <w:proofErr w:type="spellStart"/>
      <w:r w:rsidRPr="00CA338D">
        <w:rPr>
          <w:color w:val="343A40"/>
          <w:sz w:val="22"/>
          <w:szCs w:val="22"/>
        </w:rPr>
        <w:t>gadījumā</w:t>
      </w:r>
      <w:proofErr w:type="spellEnd"/>
      <w:r w:rsidRPr="00CA338D">
        <w:rPr>
          <w:color w:val="343A40"/>
          <w:sz w:val="22"/>
          <w:szCs w:val="22"/>
        </w:rPr>
        <w:t xml:space="preserve"> – </w:t>
      </w:r>
      <w:proofErr w:type="spellStart"/>
      <w:r w:rsidRPr="00CA338D">
        <w:rPr>
          <w:color w:val="343A40"/>
          <w:sz w:val="22"/>
          <w:szCs w:val="22"/>
        </w:rPr>
        <w:t>gan</w:t>
      </w:r>
      <w:proofErr w:type="spellEnd"/>
      <w:r w:rsidRPr="00CA338D">
        <w:rPr>
          <w:color w:val="343A40"/>
          <w:sz w:val="22"/>
          <w:szCs w:val="22"/>
        </w:rPr>
        <w:t xml:space="preserve"> ‘</w:t>
      </w:r>
      <w:proofErr w:type="spellStart"/>
      <w:r w:rsidRPr="00CA338D">
        <w:rPr>
          <w:color w:val="343A40"/>
          <w:sz w:val="22"/>
          <w:szCs w:val="22"/>
        </w:rPr>
        <w:t>panākt</w:t>
      </w:r>
      <w:proofErr w:type="spellEnd"/>
      <w:r w:rsidRPr="00CA338D">
        <w:rPr>
          <w:color w:val="343A40"/>
          <w:sz w:val="22"/>
          <w:szCs w:val="22"/>
        </w:rPr>
        <w:t xml:space="preserve">, </w:t>
      </w:r>
      <w:proofErr w:type="spellStart"/>
      <w:r w:rsidRPr="00CA338D">
        <w:rPr>
          <w:color w:val="343A40"/>
          <w:sz w:val="22"/>
          <w:szCs w:val="22"/>
        </w:rPr>
        <w:t>lai</w:t>
      </w:r>
      <w:proofErr w:type="spellEnd"/>
      <w:r w:rsidRPr="00CA338D">
        <w:rPr>
          <w:color w:val="343A40"/>
          <w:sz w:val="22"/>
          <w:szCs w:val="22"/>
        </w:rPr>
        <w:t xml:space="preserve"> </w:t>
      </w:r>
      <w:proofErr w:type="spellStart"/>
      <w:r w:rsidRPr="00CA338D">
        <w:rPr>
          <w:color w:val="343A40"/>
          <w:sz w:val="22"/>
          <w:szCs w:val="22"/>
        </w:rPr>
        <w:t>programmprodukts</w:t>
      </w:r>
      <w:proofErr w:type="spellEnd"/>
      <w:r w:rsidRPr="00CA338D">
        <w:rPr>
          <w:color w:val="343A40"/>
          <w:sz w:val="22"/>
          <w:szCs w:val="22"/>
        </w:rPr>
        <w:t xml:space="preserve"> </w:t>
      </w:r>
      <w:proofErr w:type="spellStart"/>
      <w:r w:rsidRPr="00CA338D">
        <w:rPr>
          <w:color w:val="343A40"/>
          <w:sz w:val="22"/>
          <w:szCs w:val="22"/>
        </w:rPr>
        <w:t>būtu</w:t>
      </w:r>
      <w:proofErr w:type="spellEnd"/>
      <w:r w:rsidRPr="00CA338D">
        <w:rPr>
          <w:color w:val="343A40"/>
          <w:sz w:val="22"/>
          <w:szCs w:val="22"/>
        </w:rPr>
        <w:t xml:space="preserve"> </w:t>
      </w:r>
      <w:proofErr w:type="spellStart"/>
      <w:r w:rsidRPr="00CA338D">
        <w:rPr>
          <w:color w:val="343A40"/>
          <w:sz w:val="22"/>
          <w:szCs w:val="22"/>
        </w:rPr>
        <w:t>kvalitatīvs</w:t>
      </w:r>
      <w:proofErr w:type="spellEnd"/>
      <w:r w:rsidRPr="00CA338D">
        <w:rPr>
          <w:color w:val="343A40"/>
          <w:sz w:val="22"/>
          <w:szCs w:val="22"/>
        </w:rPr>
        <w:t xml:space="preserve">’, </w:t>
      </w:r>
      <w:proofErr w:type="spellStart"/>
      <w:r w:rsidRPr="00CA338D">
        <w:rPr>
          <w:color w:val="343A40"/>
          <w:sz w:val="22"/>
          <w:szCs w:val="22"/>
        </w:rPr>
        <w:t>gan</w:t>
      </w:r>
      <w:proofErr w:type="spellEnd"/>
      <w:r w:rsidRPr="00CA338D">
        <w:rPr>
          <w:color w:val="343A40"/>
          <w:sz w:val="22"/>
          <w:szCs w:val="22"/>
        </w:rPr>
        <w:t xml:space="preserve"> </w:t>
      </w:r>
      <w:proofErr w:type="spellStart"/>
      <w:r w:rsidRPr="00CA338D">
        <w:rPr>
          <w:color w:val="343A40"/>
          <w:sz w:val="22"/>
          <w:szCs w:val="22"/>
        </w:rPr>
        <w:t>arī</w:t>
      </w:r>
      <w:proofErr w:type="spellEnd"/>
      <w:r w:rsidRPr="00CA338D">
        <w:rPr>
          <w:color w:val="343A40"/>
          <w:sz w:val="22"/>
          <w:szCs w:val="22"/>
        </w:rPr>
        <w:t xml:space="preserve"> ‘</w:t>
      </w:r>
      <w:proofErr w:type="spellStart"/>
      <w:r w:rsidRPr="00CA338D">
        <w:rPr>
          <w:color w:val="343A40"/>
          <w:sz w:val="22"/>
          <w:szCs w:val="22"/>
        </w:rPr>
        <w:t>apliecināt</w:t>
      </w:r>
      <w:proofErr w:type="spellEnd"/>
      <w:r w:rsidRPr="00CA338D">
        <w:rPr>
          <w:color w:val="343A40"/>
          <w:sz w:val="22"/>
          <w:szCs w:val="22"/>
        </w:rPr>
        <w:t xml:space="preserve"> </w:t>
      </w:r>
      <w:proofErr w:type="spellStart"/>
      <w:r w:rsidRPr="00CA338D">
        <w:rPr>
          <w:color w:val="343A40"/>
          <w:sz w:val="22"/>
          <w:szCs w:val="22"/>
        </w:rPr>
        <w:t>pasūtītājam</w:t>
      </w:r>
      <w:proofErr w:type="spellEnd"/>
      <w:r w:rsidRPr="00CA338D">
        <w:rPr>
          <w:color w:val="343A40"/>
          <w:sz w:val="22"/>
          <w:szCs w:val="22"/>
        </w:rPr>
        <w:t xml:space="preserve">, </w:t>
      </w:r>
      <w:proofErr w:type="spellStart"/>
      <w:r w:rsidRPr="00CA338D">
        <w:rPr>
          <w:color w:val="343A40"/>
          <w:sz w:val="22"/>
          <w:szCs w:val="22"/>
        </w:rPr>
        <w:t>ka</w:t>
      </w:r>
      <w:proofErr w:type="spellEnd"/>
      <w:r w:rsidRPr="00CA338D">
        <w:rPr>
          <w:color w:val="343A40"/>
          <w:sz w:val="22"/>
          <w:szCs w:val="22"/>
        </w:rPr>
        <w:t xml:space="preserve"> </w:t>
      </w:r>
      <w:proofErr w:type="spellStart"/>
      <w:r w:rsidRPr="00CA338D">
        <w:rPr>
          <w:color w:val="343A40"/>
          <w:sz w:val="22"/>
          <w:szCs w:val="22"/>
        </w:rPr>
        <w:t>izpildītājs</w:t>
      </w:r>
      <w:proofErr w:type="spellEnd"/>
      <w:r w:rsidRPr="00CA338D">
        <w:rPr>
          <w:color w:val="343A40"/>
          <w:sz w:val="22"/>
          <w:szCs w:val="22"/>
        </w:rPr>
        <w:t xml:space="preserve"> </w:t>
      </w:r>
      <w:proofErr w:type="spellStart"/>
      <w:r w:rsidRPr="00CA338D">
        <w:rPr>
          <w:color w:val="343A40"/>
          <w:sz w:val="22"/>
          <w:szCs w:val="22"/>
        </w:rPr>
        <w:t>dara</w:t>
      </w:r>
      <w:proofErr w:type="spellEnd"/>
      <w:r w:rsidRPr="00CA338D">
        <w:rPr>
          <w:color w:val="343A40"/>
          <w:sz w:val="22"/>
          <w:szCs w:val="22"/>
        </w:rPr>
        <w:t xml:space="preserve"> </w:t>
      </w:r>
      <w:proofErr w:type="spellStart"/>
      <w:r w:rsidRPr="00CA338D">
        <w:rPr>
          <w:color w:val="343A40"/>
          <w:sz w:val="22"/>
          <w:szCs w:val="22"/>
        </w:rPr>
        <w:t>visu</w:t>
      </w:r>
      <w:proofErr w:type="spellEnd"/>
      <w:r w:rsidRPr="00CA338D">
        <w:rPr>
          <w:color w:val="343A40"/>
          <w:sz w:val="22"/>
          <w:szCs w:val="22"/>
        </w:rPr>
        <w:t xml:space="preserve"> </w:t>
      </w:r>
      <w:proofErr w:type="spellStart"/>
      <w:r w:rsidRPr="00CA338D">
        <w:rPr>
          <w:color w:val="343A40"/>
          <w:sz w:val="22"/>
          <w:szCs w:val="22"/>
        </w:rPr>
        <w:t>nepieciešamo</w:t>
      </w:r>
      <w:proofErr w:type="spellEnd"/>
      <w:r w:rsidRPr="00CA338D">
        <w:rPr>
          <w:color w:val="343A40"/>
          <w:sz w:val="22"/>
          <w:szCs w:val="22"/>
        </w:rPr>
        <w:t xml:space="preserve"> </w:t>
      </w:r>
      <w:proofErr w:type="spellStart"/>
      <w:r w:rsidRPr="00CA338D">
        <w:rPr>
          <w:color w:val="343A40"/>
          <w:sz w:val="22"/>
          <w:szCs w:val="22"/>
        </w:rPr>
        <w:t>kvalitatīva</w:t>
      </w:r>
      <w:proofErr w:type="spellEnd"/>
      <w:r w:rsidRPr="00CA338D">
        <w:rPr>
          <w:color w:val="343A40"/>
          <w:sz w:val="22"/>
          <w:szCs w:val="22"/>
        </w:rPr>
        <w:t xml:space="preserve"> </w:t>
      </w:r>
      <w:proofErr w:type="spellStart"/>
      <w:r w:rsidRPr="00CA338D">
        <w:rPr>
          <w:color w:val="343A40"/>
          <w:sz w:val="22"/>
          <w:szCs w:val="22"/>
        </w:rPr>
        <w:t>produkta</w:t>
      </w:r>
      <w:proofErr w:type="spellEnd"/>
      <w:r w:rsidRPr="00CA338D">
        <w:rPr>
          <w:color w:val="343A40"/>
          <w:sz w:val="22"/>
          <w:szCs w:val="22"/>
        </w:rPr>
        <w:t xml:space="preserve"> </w:t>
      </w:r>
      <w:proofErr w:type="spellStart"/>
      <w:r w:rsidRPr="00CA338D">
        <w:rPr>
          <w:color w:val="343A40"/>
          <w:sz w:val="22"/>
          <w:szCs w:val="22"/>
        </w:rPr>
        <w:t>izstrādei</w:t>
      </w:r>
      <w:proofErr w:type="spellEnd"/>
      <w:r w:rsidRPr="00CA338D">
        <w:rPr>
          <w:color w:val="343A40"/>
          <w:sz w:val="22"/>
          <w:szCs w:val="22"/>
        </w:rPr>
        <w: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w:t>
      </w:r>
    </w:p>
    <w:p w:rsidR="00CA338D" w:rsidRPr="00CA338D" w:rsidRDefault="00CA338D" w:rsidP="00CA338D">
      <w:pPr>
        <w:pStyle w:val="NormalWeb"/>
        <w:shd w:val="clear" w:color="auto" w:fill="FFFFFF"/>
        <w:spacing w:before="0" w:beforeAutospacing="0"/>
        <w:rPr>
          <w:color w:val="343A40"/>
          <w:sz w:val="22"/>
          <w:szCs w:val="22"/>
        </w:rPr>
      </w:pPr>
      <w:proofErr w:type="spellStart"/>
      <w:r w:rsidRPr="00CA338D">
        <w:rPr>
          <w:color w:val="343A40"/>
          <w:sz w:val="22"/>
          <w:szCs w:val="22"/>
        </w:rPr>
        <w:t>Programmatūras</w:t>
      </w:r>
      <w:proofErr w:type="spellEnd"/>
      <w:r w:rsidRPr="00CA338D">
        <w:rPr>
          <w:color w:val="343A40"/>
          <w:sz w:val="22"/>
          <w:szCs w:val="22"/>
        </w:rPr>
        <w:t xml:space="preserve"> </w:t>
      </w:r>
      <w:proofErr w:type="spellStart"/>
      <w:r w:rsidRPr="00CA338D">
        <w:rPr>
          <w:color w:val="343A40"/>
          <w:sz w:val="22"/>
          <w:szCs w:val="22"/>
        </w:rPr>
        <w:t>kvalitātes</w:t>
      </w:r>
      <w:proofErr w:type="spellEnd"/>
      <w:r w:rsidRPr="00CA338D">
        <w:rPr>
          <w:color w:val="343A40"/>
          <w:sz w:val="22"/>
          <w:szCs w:val="22"/>
        </w:rPr>
        <w:t xml:space="preserve"> </w:t>
      </w:r>
      <w:proofErr w:type="spellStart"/>
      <w:r w:rsidRPr="00CA338D">
        <w:rPr>
          <w:color w:val="343A40"/>
          <w:sz w:val="22"/>
          <w:szCs w:val="22"/>
        </w:rPr>
        <w:t>nodrošināšana</w:t>
      </w:r>
      <w:proofErr w:type="spellEnd"/>
      <w:r w:rsidRPr="00CA338D">
        <w:rPr>
          <w:color w:val="343A40"/>
          <w:sz w:val="22"/>
          <w:szCs w:val="22"/>
        </w:rPr>
        <w:t xml:space="preserve"> </w:t>
      </w:r>
      <w:proofErr w:type="spellStart"/>
      <w:r w:rsidRPr="00CA338D">
        <w:rPr>
          <w:color w:val="343A40"/>
          <w:sz w:val="22"/>
          <w:szCs w:val="22"/>
        </w:rPr>
        <w:t>ietver</w:t>
      </w:r>
      <w:proofErr w:type="spellEnd"/>
      <w:r w:rsidRPr="00CA338D">
        <w:rPr>
          <w:color w:val="343A40"/>
          <w:sz w:val="22"/>
          <w:szCs w:val="22"/>
        </w:rPr>
        <w:t xml:space="preserve"> </w:t>
      </w:r>
      <w:proofErr w:type="spellStart"/>
      <w:r w:rsidRPr="00CA338D">
        <w:rPr>
          <w:color w:val="343A40"/>
          <w:sz w:val="22"/>
          <w:szCs w:val="22"/>
        </w:rPr>
        <w:t>vairākas</w:t>
      </w:r>
      <w:proofErr w:type="spellEnd"/>
      <w:r w:rsidRPr="00CA338D">
        <w:rPr>
          <w:color w:val="343A40"/>
          <w:sz w:val="22"/>
          <w:szCs w:val="22"/>
        </w:rPr>
        <w:t xml:space="preserve"> </w:t>
      </w:r>
      <w:proofErr w:type="spellStart"/>
      <w:r w:rsidRPr="00CA338D">
        <w:rPr>
          <w:color w:val="343A40"/>
          <w:sz w:val="22"/>
          <w:szCs w:val="22"/>
        </w:rPr>
        <w:t>sastāvdaļas</w:t>
      </w:r>
      <w:proofErr w:type="spellEnd"/>
      <w:r w:rsidRPr="00CA338D">
        <w:rPr>
          <w:color w:val="343A40"/>
          <w:sz w:val="22"/>
          <w:szCs w:val="22"/>
        </w:rPr>
        <w:t xml:space="preserve"> (</w:t>
      </w:r>
      <w:proofErr w:type="spellStart"/>
      <w:r w:rsidRPr="00CA338D">
        <w:rPr>
          <w:color w:val="343A40"/>
          <w:sz w:val="22"/>
          <w:szCs w:val="22"/>
        </w:rPr>
        <w:t>R.</w:t>
      </w:r>
      <w:proofErr w:type="gramStart"/>
      <w:r w:rsidRPr="00CA338D">
        <w:rPr>
          <w:color w:val="343A40"/>
          <w:sz w:val="22"/>
          <w:szCs w:val="22"/>
        </w:rPr>
        <w:t>S.Pressman</w:t>
      </w:r>
      <w:proofErr w:type="spellEnd"/>
      <w:proofErr w:type="gramEnd"/>
      <w:r w:rsidRPr="00CA338D">
        <w:rPr>
          <w:color w:val="343A40"/>
          <w:sz w:val="22"/>
          <w:szCs w:val="22"/>
        </w:rPr>
        <w: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xml:space="preserve">1)      </w:t>
      </w:r>
      <w:proofErr w:type="spellStart"/>
      <w:r w:rsidRPr="00CA338D">
        <w:rPr>
          <w:color w:val="343A40"/>
          <w:sz w:val="22"/>
          <w:szCs w:val="22"/>
        </w:rPr>
        <w:t>kvalitātes</w:t>
      </w:r>
      <w:proofErr w:type="spellEnd"/>
      <w:r w:rsidRPr="00CA338D">
        <w:rPr>
          <w:color w:val="343A40"/>
          <w:sz w:val="22"/>
          <w:szCs w:val="22"/>
        </w:rPr>
        <w:t xml:space="preserve"> </w:t>
      </w:r>
      <w:proofErr w:type="spellStart"/>
      <w:r w:rsidRPr="00CA338D">
        <w:rPr>
          <w:color w:val="343A40"/>
          <w:sz w:val="22"/>
          <w:szCs w:val="22"/>
        </w:rPr>
        <w:t>pārvaldības</w:t>
      </w:r>
      <w:proofErr w:type="spellEnd"/>
      <w:r w:rsidRPr="00CA338D">
        <w:rPr>
          <w:color w:val="343A40"/>
          <w:sz w:val="22"/>
          <w:szCs w:val="22"/>
        </w:rPr>
        <w:t xml:space="preserve"> </w:t>
      </w:r>
      <w:proofErr w:type="spellStart"/>
      <w:r w:rsidRPr="00CA338D">
        <w:rPr>
          <w:color w:val="343A40"/>
          <w:sz w:val="22"/>
          <w:szCs w:val="22"/>
        </w:rPr>
        <w:t>pieeja</w:t>
      </w:r>
      <w:proofErr w:type="spellEnd"/>
      <w:r w:rsidRPr="00CA338D">
        <w:rPr>
          <w:color w:val="343A40"/>
          <w:sz w:val="22"/>
          <w:szCs w:val="22"/>
        </w:rPr>
        <w:t xml:space="preserve"> (quality management approach</w:t>
      </w:r>
      <w:r w:rsidRPr="00CA338D">
        <w:rPr>
          <w:color w:val="343A40"/>
          <w:sz w:val="22"/>
          <w:szCs w:val="22"/>
        </w:rPr>
        <w:t xml:space="preserve">; </w:t>
      </w:r>
      <w:proofErr w:type="spellStart"/>
      <w:r w:rsidRPr="00CA338D">
        <w:rPr>
          <w:color w:val="343A40"/>
          <w:sz w:val="22"/>
          <w:szCs w:val="22"/>
        </w:rPr>
        <w:t>organizācijas</w:t>
      </w:r>
      <w:proofErr w:type="spellEnd"/>
      <w:r w:rsidRPr="00CA338D">
        <w:rPr>
          <w:color w:val="343A40"/>
          <w:sz w:val="22"/>
          <w:szCs w:val="22"/>
        </w:rPr>
        <w:t xml:space="preserve"> </w:t>
      </w:r>
      <w:proofErr w:type="spellStart"/>
      <w:r w:rsidRPr="00CA338D">
        <w:rPr>
          <w:color w:val="343A40"/>
          <w:sz w:val="22"/>
          <w:szCs w:val="22"/>
        </w:rPr>
        <w:t>līmenis</w:t>
      </w:r>
      <w:proofErr w:type="spellEnd"/>
      <w:r w:rsidRPr="00CA338D">
        <w:rPr>
          <w:color w:val="343A40"/>
          <w:sz w:val="22"/>
          <w:szCs w:val="22"/>
        </w:rPr>
        <w:t xml:space="preserve"> - JB</w:t>
      </w:r>
      <w:r w:rsidRPr="00CA338D">
        <w:rPr>
          <w:color w:val="343A40"/>
          <w:sz w:val="22"/>
          <w:szCs w:val="22"/>
        </w:rPr>
        <w: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xml:space="preserve">2)      </w:t>
      </w:r>
      <w:proofErr w:type="spellStart"/>
      <w:r w:rsidRPr="00CA338D">
        <w:rPr>
          <w:color w:val="343A40"/>
          <w:sz w:val="22"/>
          <w:szCs w:val="22"/>
        </w:rPr>
        <w:t>rezultatīva</w:t>
      </w:r>
      <w:proofErr w:type="spellEnd"/>
      <w:r w:rsidRPr="00CA338D">
        <w:rPr>
          <w:color w:val="343A40"/>
          <w:sz w:val="22"/>
          <w:szCs w:val="22"/>
        </w:rPr>
        <w:t xml:space="preserve"> </w:t>
      </w:r>
      <w:proofErr w:type="spellStart"/>
      <w:r w:rsidRPr="00CA338D">
        <w:rPr>
          <w:color w:val="343A40"/>
          <w:sz w:val="22"/>
          <w:szCs w:val="22"/>
        </w:rPr>
        <w:t>programminženierijas</w:t>
      </w:r>
      <w:proofErr w:type="spellEnd"/>
      <w:r w:rsidRPr="00CA338D">
        <w:rPr>
          <w:color w:val="343A40"/>
          <w:sz w:val="22"/>
          <w:szCs w:val="22"/>
        </w:rPr>
        <w:t xml:space="preserve"> </w:t>
      </w:r>
      <w:proofErr w:type="spellStart"/>
      <w:r w:rsidRPr="00CA338D">
        <w:rPr>
          <w:color w:val="343A40"/>
          <w:sz w:val="22"/>
          <w:szCs w:val="22"/>
        </w:rPr>
        <w:t>tehnoloģija</w:t>
      </w:r>
      <w:proofErr w:type="spellEnd"/>
      <w:r w:rsidRPr="00CA338D">
        <w:rPr>
          <w:color w:val="343A40"/>
          <w:sz w:val="22"/>
          <w:szCs w:val="22"/>
        </w:rPr>
        <w:t xml:space="preserve"> (</w:t>
      </w:r>
      <w:proofErr w:type="spellStart"/>
      <w:r w:rsidRPr="00CA338D">
        <w:rPr>
          <w:color w:val="343A40"/>
          <w:sz w:val="22"/>
          <w:szCs w:val="22"/>
        </w:rPr>
        <w:t>metodes</w:t>
      </w:r>
      <w:proofErr w:type="spellEnd"/>
      <w:r w:rsidRPr="00CA338D">
        <w:rPr>
          <w:color w:val="343A40"/>
          <w:sz w:val="22"/>
          <w:szCs w:val="22"/>
        </w:rPr>
        <w:t xml:space="preserve"> un </w:t>
      </w:r>
      <w:proofErr w:type="spellStart"/>
      <w:r w:rsidRPr="00CA338D">
        <w:rPr>
          <w:color w:val="343A40"/>
          <w:sz w:val="22"/>
          <w:szCs w:val="22"/>
        </w:rPr>
        <w:t>rīki</w:t>
      </w:r>
      <w:proofErr w:type="spellEnd"/>
      <w:r w:rsidRPr="00CA338D">
        <w:rPr>
          <w:color w:val="343A40"/>
          <w:sz w:val="22"/>
          <w:szCs w:val="22"/>
        </w:rPr>
        <w: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xml:space="preserve">3)      </w:t>
      </w:r>
      <w:proofErr w:type="spellStart"/>
      <w:r w:rsidRPr="00CA338D">
        <w:rPr>
          <w:color w:val="343A40"/>
          <w:sz w:val="22"/>
          <w:szCs w:val="22"/>
        </w:rPr>
        <w:t>formālās</w:t>
      </w:r>
      <w:proofErr w:type="spellEnd"/>
      <w:r w:rsidRPr="00CA338D">
        <w:rPr>
          <w:color w:val="343A40"/>
          <w:sz w:val="22"/>
          <w:szCs w:val="22"/>
        </w:rPr>
        <w:t xml:space="preserve"> </w:t>
      </w:r>
      <w:proofErr w:type="spellStart"/>
      <w:r w:rsidRPr="00CA338D">
        <w:rPr>
          <w:color w:val="343A40"/>
          <w:sz w:val="22"/>
          <w:szCs w:val="22"/>
        </w:rPr>
        <w:t>tehniskās</w:t>
      </w:r>
      <w:proofErr w:type="spellEnd"/>
      <w:r w:rsidRPr="00CA338D">
        <w:rPr>
          <w:color w:val="343A40"/>
          <w:sz w:val="22"/>
          <w:szCs w:val="22"/>
        </w:rPr>
        <w:t xml:space="preserve"> </w:t>
      </w:r>
      <w:proofErr w:type="spellStart"/>
      <w:r w:rsidRPr="00CA338D">
        <w:rPr>
          <w:color w:val="343A40"/>
          <w:sz w:val="22"/>
          <w:szCs w:val="22"/>
        </w:rPr>
        <w:t>apskates</w:t>
      </w:r>
      <w:proofErr w:type="spellEnd"/>
      <w:r w:rsidRPr="00CA338D">
        <w:rPr>
          <w:color w:val="343A40"/>
          <w:sz w:val="22"/>
          <w:szCs w:val="22"/>
        </w:rPr>
        <w:t xml:space="preserve"> (formal technical reviews, FTR) </w:t>
      </w:r>
      <w:proofErr w:type="spellStart"/>
      <w:r w:rsidRPr="00CA338D">
        <w:rPr>
          <w:color w:val="343A40"/>
          <w:sz w:val="22"/>
          <w:szCs w:val="22"/>
        </w:rPr>
        <w:t>visā</w:t>
      </w:r>
      <w:proofErr w:type="spellEnd"/>
      <w:r w:rsidRPr="00CA338D">
        <w:rPr>
          <w:color w:val="343A40"/>
          <w:sz w:val="22"/>
          <w:szCs w:val="22"/>
        </w:rPr>
        <w:t xml:space="preserve"> </w:t>
      </w:r>
      <w:proofErr w:type="spellStart"/>
      <w:r w:rsidRPr="00CA338D">
        <w:rPr>
          <w:color w:val="343A40"/>
          <w:sz w:val="22"/>
          <w:szCs w:val="22"/>
        </w:rPr>
        <w:t>programmizstrādes</w:t>
      </w:r>
      <w:proofErr w:type="spellEnd"/>
      <w:r w:rsidRPr="00CA338D">
        <w:rPr>
          <w:color w:val="343A40"/>
          <w:sz w:val="22"/>
          <w:szCs w:val="22"/>
        </w:rPr>
        <w:t xml:space="preserve"> </w:t>
      </w:r>
      <w:proofErr w:type="spellStart"/>
      <w:r w:rsidRPr="00CA338D">
        <w:rPr>
          <w:color w:val="343A40"/>
          <w:sz w:val="22"/>
          <w:szCs w:val="22"/>
        </w:rPr>
        <w:t>procesā</w:t>
      </w:r>
      <w:proofErr w:type="spellEnd"/>
      <w:r w:rsidRPr="00CA338D">
        <w:rPr>
          <w:color w:val="343A40"/>
          <w:sz w:val="22"/>
          <w:szCs w:val="22"/>
        </w:rPr>
        <w: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xml:space="preserve">4)      </w:t>
      </w:r>
      <w:proofErr w:type="spellStart"/>
      <w:r w:rsidRPr="00CA338D">
        <w:rPr>
          <w:color w:val="343A40"/>
          <w:sz w:val="22"/>
          <w:szCs w:val="22"/>
        </w:rPr>
        <w:t>daudzkārtējas</w:t>
      </w:r>
      <w:proofErr w:type="spellEnd"/>
      <w:r w:rsidRPr="00CA338D">
        <w:rPr>
          <w:color w:val="343A40"/>
          <w:sz w:val="22"/>
          <w:szCs w:val="22"/>
        </w:rPr>
        <w:t xml:space="preserve"> (</w:t>
      </w:r>
      <w:proofErr w:type="spellStart"/>
      <w:r w:rsidRPr="00CA338D">
        <w:rPr>
          <w:color w:val="343A40"/>
          <w:sz w:val="22"/>
          <w:szCs w:val="22"/>
        </w:rPr>
        <w:t>multitiered</w:t>
      </w:r>
      <w:proofErr w:type="spellEnd"/>
      <w:r w:rsidRPr="00CA338D">
        <w:rPr>
          <w:color w:val="343A40"/>
          <w:sz w:val="22"/>
          <w:szCs w:val="22"/>
        </w:rPr>
        <w:t xml:space="preserve">) </w:t>
      </w:r>
      <w:proofErr w:type="spellStart"/>
      <w:r w:rsidRPr="00CA338D">
        <w:rPr>
          <w:color w:val="343A40"/>
          <w:sz w:val="22"/>
          <w:szCs w:val="22"/>
        </w:rPr>
        <w:t>testēšanas</w:t>
      </w:r>
      <w:proofErr w:type="spellEnd"/>
      <w:r w:rsidRPr="00CA338D">
        <w:rPr>
          <w:color w:val="343A40"/>
          <w:sz w:val="22"/>
          <w:szCs w:val="22"/>
        </w:rPr>
        <w:t xml:space="preserve"> </w:t>
      </w:r>
      <w:proofErr w:type="spellStart"/>
      <w:r w:rsidRPr="00CA338D">
        <w:rPr>
          <w:color w:val="343A40"/>
          <w:sz w:val="22"/>
          <w:szCs w:val="22"/>
        </w:rPr>
        <w:t>stratēģija</w:t>
      </w:r>
      <w:proofErr w:type="spellEnd"/>
      <w:r w:rsidRPr="00CA338D">
        <w:rPr>
          <w:color w:val="343A40"/>
          <w:sz w:val="22"/>
          <w:szCs w:val="22"/>
        </w:rPr>
        <w: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xml:space="preserve">5)      </w:t>
      </w:r>
      <w:proofErr w:type="spellStart"/>
      <w:r w:rsidRPr="00CA338D">
        <w:rPr>
          <w:color w:val="343A40"/>
          <w:sz w:val="22"/>
          <w:szCs w:val="22"/>
        </w:rPr>
        <w:t>programmatūras</w:t>
      </w:r>
      <w:proofErr w:type="spellEnd"/>
      <w:r w:rsidRPr="00CA338D">
        <w:rPr>
          <w:color w:val="343A40"/>
          <w:sz w:val="22"/>
          <w:szCs w:val="22"/>
        </w:rPr>
        <w:t xml:space="preserve"> </w:t>
      </w:r>
      <w:proofErr w:type="spellStart"/>
      <w:r w:rsidRPr="00CA338D">
        <w:rPr>
          <w:color w:val="343A40"/>
          <w:sz w:val="22"/>
          <w:szCs w:val="22"/>
        </w:rPr>
        <w:t>dokumentācijas</w:t>
      </w:r>
      <w:proofErr w:type="spellEnd"/>
      <w:r w:rsidRPr="00CA338D">
        <w:rPr>
          <w:color w:val="343A40"/>
          <w:sz w:val="22"/>
          <w:szCs w:val="22"/>
        </w:rPr>
        <w:t xml:space="preserve"> un </w:t>
      </w:r>
      <w:proofErr w:type="spellStart"/>
      <w:r w:rsidRPr="00CA338D">
        <w:rPr>
          <w:color w:val="343A40"/>
          <w:sz w:val="22"/>
          <w:szCs w:val="22"/>
        </w:rPr>
        <w:t>tās</w:t>
      </w:r>
      <w:proofErr w:type="spellEnd"/>
      <w:r w:rsidRPr="00CA338D">
        <w:rPr>
          <w:color w:val="343A40"/>
          <w:sz w:val="22"/>
          <w:szCs w:val="22"/>
        </w:rPr>
        <w:t xml:space="preserve"> </w:t>
      </w:r>
      <w:proofErr w:type="spellStart"/>
      <w:r w:rsidRPr="00CA338D">
        <w:rPr>
          <w:color w:val="343A40"/>
          <w:sz w:val="22"/>
          <w:szCs w:val="22"/>
        </w:rPr>
        <w:t>izmaiņu</w:t>
      </w:r>
      <w:proofErr w:type="spellEnd"/>
      <w:r w:rsidRPr="00CA338D">
        <w:rPr>
          <w:color w:val="343A40"/>
          <w:sz w:val="22"/>
          <w:szCs w:val="22"/>
        </w:rPr>
        <w:t xml:space="preserve"> </w:t>
      </w:r>
      <w:proofErr w:type="spellStart"/>
      <w:r w:rsidRPr="00CA338D">
        <w:rPr>
          <w:color w:val="343A40"/>
          <w:sz w:val="22"/>
          <w:szCs w:val="22"/>
        </w:rPr>
        <w:t>vadība</w:t>
      </w:r>
      <w:proofErr w:type="spellEnd"/>
      <w:r w:rsidRPr="00CA338D">
        <w:rPr>
          <w:color w:val="343A40"/>
          <w:sz w:val="22"/>
          <w:szCs w:val="22"/>
        </w:rPr>
        <w: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xml:space="preserve">6)      </w:t>
      </w:r>
      <w:proofErr w:type="spellStart"/>
      <w:r w:rsidRPr="00CA338D">
        <w:rPr>
          <w:color w:val="343A40"/>
          <w:sz w:val="22"/>
          <w:szCs w:val="22"/>
        </w:rPr>
        <w:t>procedūra</w:t>
      </w:r>
      <w:proofErr w:type="spellEnd"/>
      <w:r w:rsidRPr="00CA338D">
        <w:rPr>
          <w:color w:val="343A40"/>
          <w:sz w:val="22"/>
          <w:szCs w:val="22"/>
        </w:rPr>
        <w:t xml:space="preserve">, </w:t>
      </w:r>
      <w:proofErr w:type="spellStart"/>
      <w:r w:rsidRPr="00CA338D">
        <w:rPr>
          <w:color w:val="343A40"/>
          <w:sz w:val="22"/>
          <w:szCs w:val="22"/>
        </w:rPr>
        <w:t>kas</w:t>
      </w:r>
      <w:proofErr w:type="spellEnd"/>
      <w:r w:rsidRPr="00CA338D">
        <w:rPr>
          <w:color w:val="343A40"/>
          <w:sz w:val="22"/>
          <w:szCs w:val="22"/>
        </w:rPr>
        <w:t xml:space="preserve"> </w:t>
      </w:r>
      <w:proofErr w:type="spellStart"/>
      <w:r w:rsidRPr="00CA338D">
        <w:rPr>
          <w:color w:val="343A40"/>
          <w:sz w:val="22"/>
          <w:szCs w:val="22"/>
        </w:rPr>
        <w:t>panāk</w:t>
      </w:r>
      <w:proofErr w:type="spellEnd"/>
      <w:r w:rsidRPr="00CA338D">
        <w:rPr>
          <w:color w:val="343A40"/>
          <w:sz w:val="22"/>
          <w:szCs w:val="22"/>
        </w:rPr>
        <w:t xml:space="preserve"> </w:t>
      </w:r>
      <w:proofErr w:type="spellStart"/>
      <w:r w:rsidRPr="00CA338D">
        <w:rPr>
          <w:color w:val="343A40"/>
          <w:sz w:val="22"/>
          <w:szCs w:val="22"/>
        </w:rPr>
        <w:t>atbilstību</w:t>
      </w:r>
      <w:proofErr w:type="spellEnd"/>
      <w:r w:rsidRPr="00CA338D">
        <w:rPr>
          <w:color w:val="343A40"/>
          <w:sz w:val="22"/>
          <w:szCs w:val="22"/>
        </w:rPr>
        <w:t xml:space="preserve"> (compliance) </w:t>
      </w:r>
      <w:proofErr w:type="spellStart"/>
      <w:r w:rsidRPr="00CA338D">
        <w:rPr>
          <w:color w:val="343A40"/>
          <w:sz w:val="22"/>
          <w:szCs w:val="22"/>
        </w:rPr>
        <w:t>programmizstrādes</w:t>
      </w:r>
      <w:proofErr w:type="spellEnd"/>
      <w:r w:rsidRPr="00CA338D">
        <w:rPr>
          <w:color w:val="343A40"/>
          <w:sz w:val="22"/>
          <w:szCs w:val="22"/>
        </w:rPr>
        <w:t xml:space="preserve"> </w:t>
      </w:r>
      <w:proofErr w:type="spellStart"/>
      <w:r w:rsidRPr="00CA338D">
        <w:rPr>
          <w:color w:val="343A40"/>
          <w:sz w:val="22"/>
          <w:szCs w:val="22"/>
        </w:rPr>
        <w:t>standartiem</w:t>
      </w:r>
      <w:proofErr w:type="spellEnd"/>
      <w:r w:rsidRPr="00CA338D">
        <w:rPr>
          <w:color w:val="343A40"/>
          <w:sz w:val="22"/>
          <w:szCs w:val="22"/>
        </w:rPr>
        <w:t xml:space="preserve"> (</w:t>
      </w:r>
      <w:proofErr w:type="spellStart"/>
      <w:r w:rsidRPr="00CA338D">
        <w:rPr>
          <w:color w:val="343A40"/>
          <w:sz w:val="22"/>
          <w:szCs w:val="22"/>
        </w:rPr>
        <w:t>kad</w:t>
      </w:r>
      <w:proofErr w:type="spellEnd"/>
      <w:r w:rsidRPr="00CA338D">
        <w:rPr>
          <w:color w:val="343A40"/>
          <w:sz w:val="22"/>
          <w:szCs w:val="22"/>
        </w:rPr>
        <w:t xml:space="preserve"> </w:t>
      </w:r>
      <w:proofErr w:type="spellStart"/>
      <w:r w:rsidRPr="00CA338D">
        <w:rPr>
          <w:color w:val="343A40"/>
          <w:sz w:val="22"/>
          <w:szCs w:val="22"/>
        </w:rPr>
        <w:t>tas</w:t>
      </w:r>
      <w:proofErr w:type="spellEnd"/>
      <w:r w:rsidRPr="00CA338D">
        <w:rPr>
          <w:color w:val="343A40"/>
          <w:sz w:val="22"/>
          <w:szCs w:val="22"/>
        </w:rPr>
        <w:t xml:space="preserve"> </w:t>
      </w:r>
      <w:proofErr w:type="spellStart"/>
      <w:r w:rsidRPr="00CA338D">
        <w:rPr>
          <w:color w:val="343A40"/>
          <w:sz w:val="22"/>
          <w:szCs w:val="22"/>
        </w:rPr>
        <w:t>ir</w:t>
      </w:r>
      <w:proofErr w:type="spellEnd"/>
      <w:r w:rsidRPr="00CA338D">
        <w:rPr>
          <w:color w:val="343A40"/>
          <w:sz w:val="22"/>
          <w:szCs w:val="22"/>
        </w:rPr>
        <w:t xml:space="preserve"> </w:t>
      </w:r>
      <w:proofErr w:type="spellStart"/>
      <w:r w:rsidRPr="00CA338D">
        <w:rPr>
          <w:color w:val="343A40"/>
          <w:sz w:val="22"/>
          <w:szCs w:val="22"/>
        </w:rPr>
        <w:t>piemērojams</w:t>
      </w:r>
      <w:proofErr w:type="spellEnd"/>
      <w:r w:rsidRPr="00CA338D">
        <w:rPr>
          <w:color w:val="343A40"/>
          <w:sz w:val="22"/>
          <w:szCs w:val="22"/>
        </w:rPr>
        <w: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xml:space="preserve">7)      </w:t>
      </w:r>
      <w:proofErr w:type="spellStart"/>
      <w:r w:rsidRPr="00CA338D">
        <w:rPr>
          <w:color w:val="343A40"/>
          <w:sz w:val="22"/>
          <w:szCs w:val="22"/>
        </w:rPr>
        <w:t>mērīšanas</w:t>
      </w:r>
      <w:proofErr w:type="spellEnd"/>
      <w:r w:rsidRPr="00CA338D">
        <w:rPr>
          <w:color w:val="343A40"/>
          <w:sz w:val="22"/>
          <w:szCs w:val="22"/>
        </w:rPr>
        <w:t xml:space="preserve"> un </w:t>
      </w:r>
      <w:proofErr w:type="spellStart"/>
      <w:r w:rsidRPr="00CA338D">
        <w:rPr>
          <w:color w:val="343A40"/>
          <w:sz w:val="22"/>
          <w:szCs w:val="22"/>
        </w:rPr>
        <w:t>ziņošanas</w:t>
      </w:r>
      <w:proofErr w:type="spellEnd"/>
      <w:r w:rsidRPr="00CA338D">
        <w:rPr>
          <w:color w:val="343A40"/>
          <w:sz w:val="22"/>
          <w:szCs w:val="22"/>
        </w:rPr>
        <w:t xml:space="preserve"> (reporting) </w:t>
      </w:r>
      <w:proofErr w:type="spellStart"/>
      <w:r w:rsidRPr="00CA338D">
        <w:rPr>
          <w:color w:val="343A40"/>
          <w:sz w:val="22"/>
          <w:szCs w:val="22"/>
        </w:rPr>
        <w:t>mehānismi</w:t>
      </w:r>
      <w:proofErr w:type="spellEnd"/>
      <w:r w:rsidRPr="00CA338D">
        <w:rPr>
          <w:color w:val="343A40"/>
          <w:sz w:val="22"/>
          <w:szCs w:val="22"/>
        </w:rPr>
        <w: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w:t>
      </w:r>
    </w:p>
    <w:p w:rsidR="00CA338D" w:rsidRPr="00CA338D" w:rsidRDefault="00CA338D" w:rsidP="00CA338D">
      <w:pPr>
        <w:pStyle w:val="NormalWeb"/>
        <w:shd w:val="clear" w:color="auto" w:fill="FFFFFF"/>
        <w:spacing w:before="0" w:beforeAutospacing="0"/>
        <w:rPr>
          <w:color w:val="343A40"/>
          <w:sz w:val="22"/>
          <w:szCs w:val="22"/>
        </w:rPr>
      </w:pPr>
      <w:proofErr w:type="spellStart"/>
      <w:r w:rsidRPr="00CA338D">
        <w:rPr>
          <w:color w:val="343A40"/>
          <w:sz w:val="22"/>
          <w:szCs w:val="22"/>
        </w:rPr>
        <w:t>Līdzīgs</w:t>
      </w:r>
      <w:proofErr w:type="spellEnd"/>
      <w:r w:rsidRPr="00CA338D">
        <w:rPr>
          <w:color w:val="343A40"/>
          <w:sz w:val="22"/>
          <w:szCs w:val="22"/>
        </w:rPr>
        <w:t xml:space="preserve"> </w:t>
      </w:r>
      <w:proofErr w:type="spellStart"/>
      <w:r w:rsidRPr="00CA338D">
        <w:rPr>
          <w:color w:val="343A40"/>
          <w:sz w:val="22"/>
          <w:szCs w:val="22"/>
        </w:rPr>
        <w:t>skats</w:t>
      </w:r>
      <w:proofErr w:type="spellEnd"/>
      <w:r w:rsidRPr="00CA338D">
        <w:rPr>
          <w:color w:val="343A40"/>
          <w:sz w:val="22"/>
          <w:szCs w:val="22"/>
        </w:rPr>
        <w:t xml:space="preserve"> uz </w:t>
      </w:r>
      <w:proofErr w:type="spellStart"/>
      <w:r w:rsidRPr="00CA338D">
        <w:rPr>
          <w:color w:val="343A40"/>
          <w:sz w:val="22"/>
          <w:szCs w:val="22"/>
        </w:rPr>
        <w:t>kvalitātes</w:t>
      </w:r>
      <w:proofErr w:type="spellEnd"/>
      <w:r w:rsidRPr="00CA338D">
        <w:rPr>
          <w:color w:val="343A40"/>
          <w:sz w:val="22"/>
          <w:szCs w:val="22"/>
        </w:rPr>
        <w:t xml:space="preserve"> </w:t>
      </w:r>
      <w:proofErr w:type="spellStart"/>
      <w:r w:rsidRPr="00CA338D">
        <w:rPr>
          <w:color w:val="343A40"/>
          <w:sz w:val="22"/>
          <w:szCs w:val="22"/>
        </w:rPr>
        <w:t>nodrošināšanu</w:t>
      </w:r>
      <w:proofErr w:type="spellEnd"/>
      <w:r w:rsidRPr="00CA338D">
        <w:rPr>
          <w:color w:val="343A40"/>
          <w:sz w:val="22"/>
          <w:szCs w:val="22"/>
        </w:rPr>
        <w:t xml:space="preserve"> </w:t>
      </w:r>
      <w:proofErr w:type="spellStart"/>
      <w:r w:rsidRPr="00CA338D">
        <w:rPr>
          <w:color w:val="343A40"/>
          <w:sz w:val="22"/>
          <w:szCs w:val="22"/>
        </w:rPr>
        <w:t>saskatāms</w:t>
      </w:r>
      <w:proofErr w:type="spellEnd"/>
      <w:r w:rsidRPr="00CA338D">
        <w:rPr>
          <w:color w:val="343A40"/>
          <w:sz w:val="22"/>
          <w:szCs w:val="22"/>
        </w:rPr>
        <w:t xml:space="preserve"> </w:t>
      </w:r>
      <w:proofErr w:type="spellStart"/>
      <w:r w:rsidRPr="00CA338D">
        <w:rPr>
          <w:color w:val="343A40"/>
          <w:sz w:val="22"/>
          <w:szCs w:val="22"/>
        </w:rPr>
        <w:t>vēsturiski</w:t>
      </w:r>
      <w:proofErr w:type="spellEnd"/>
      <w:r w:rsidRPr="00CA338D">
        <w:rPr>
          <w:color w:val="343A40"/>
          <w:sz w:val="22"/>
          <w:szCs w:val="22"/>
        </w:rPr>
        <w:t xml:space="preserve"> </w:t>
      </w:r>
      <w:proofErr w:type="spellStart"/>
      <w:r w:rsidRPr="00CA338D">
        <w:rPr>
          <w:color w:val="343A40"/>
          <w:sz w:val="22"/>
          <w:szCs w:val="22"/>
        </w:rPr>
        <w:t>pirmajā</w:t>
      </w:r>
      <w:proofErr w:type="spellEnd"/>
      <w:r w:rsidRPr="00CA338D">
        <w:rPr>
          <w:color w:val="343A40"/>
          <w:sz w:val="22"/>
          <w:szCs w:val="22"/>
        </w:rPr>
        <w:t xml:space="preserve"> </w:t>
      </w:r>
      <w:proofErr w:type="spellStart"/>
      <w:r w:rsidRPr="00CA338D">
        <w:rPr>
          <w:color w:val="343A40"/>
          <w:sz w:val="22"/>
          <w:szCs w:val="22"/>
        </w:rPr>
        <w:t>programminženierijas</w:t>
      </w:r>
      <w:proofErr w:type="spellEnd"/>
      <w:r w:rsidRPr="00CA338D">
        <w:rPr>
          <w:color w:val="343A40"/>
          <w:sz w:val="22"/>
          <w:szCs w:val="22"/>
        </w:rPr>
        <w:t xml:space="preserve"> </w:t>
      </w:r>
      <w:proofErr w:type="spellStart"/>
      <w:r w:rsidRPr="00CA338D">
        <w:rPr>
          <w:color w:val="343A40"/>
          <w:sz w:val="22"/>
          <w:szCs w:val="22"/>
        </w:rPr>
        <w:t>standartā</w:t>
      </w:r>
      <w:proofErr w:type="spellEnd"/>
      <w:r w:rsidRPr="00CA338D">
        <w:rPr>
          <w:color w:val="343A40"/>
          <w:sz w:val="22"/>
          <w:szCs w:val="22"/>
        </w:rPr>
        <w:t xml:space="preserve"> ANSI/IEEE Std. 730-1984, </w:t>
      </w:r>
      <w:proofErr w:type="spellStart"/>
      <w:r w:rsidRPr="00CA338D">
        <w:rPr>
          <w:color w:val="343A40"/>
          <w:sz w:val="22"/>
          <w:szCs w:val="22"/>
        </w:rPr>
        <w:t>kura</w:t>
      </w:r>
      <w:proofErr w:type="spellEnd"/>
      <w:r w:rsidRPr="00CA338D">
        <w:rPr>
          <w:color w:val="343A40"/>
          <w:sz w:val="22"/>
          <w:szCs w:val="22"/>
        </w:rPr>
        <w:t xml:space="preserve"> </w:t>
      </w:r>
      <w:proofErr w:type="spellStart"/>
      <w:r w:rsidRPr="00CA338D">
        <w:rPr>
          <w:color w:val="343A40"/>
          <w:sz w:val="22"/>
          <w:szCs w:val="22"/>
        </w:rPr>
        <w:t>sadaļu</w:t>
      </w:r>
      <w:proofErr w:type="spellEnd"/>
      <w:r w:rsidRPr="00CA338D">
        <w:rPr>
          <w:color w:val="343A40"/>
          <w:sz w:val="22"/>
          <w:szCs w:val="22"/>
        </w:rPr>
        <w:t xml:space="preserve"> </w:t>
      </w:r>
      <w:proofErr w:type="spellStart"/>
      <w:r w:rsidRPr="00CA338D">
        <w:rPr>
          <w:color w:val="343A40"/>
          <w:sz w:val="22"/>
          <w:szCs w:val="22"/>
        </w:rPr>
        <w:t>nosaukumus</w:t>
      </w:r>
      <w:proofErr w:type="spellEnd"/>
      <w:r w:rsidRPr="00CA338D">
        <w:rPr>
          <w:color w:val="343A40"/>
          <w:sz w:val="22"/>
          <w:szCs w:val="22"/>
        </w:rPr>
        <w:t xml:space="preserve"> </w:t>
      </w:r>
      <w:proofErr w:type="spellStart"/>
      <w:r w:rsidRPr="00CA338D">
        <w:rPr>
          <w:color w:val="343A40"/>
          <w:sz w:val="22"/>
          <w:szCs w:val="22"/>
        </w:rPr>
        <w:t>citējam</w:t>
      </w:r>
      <w:proofErr w:type="spellEnd"/>
      <w:r w:rsidRPr="00CA338D">
        <w:rPr>
          <w:color w:val="343A40"/>
          <w:sz w:val="22"/>
          <w:szCs w:val="22"/>
        </w:rPr>
        <w:t xml:space="preserve"> </w:t>
      </w:r>
      <w:proofErr w:type="spellStart"/>
      <w:r w:rsidRPr="00CA338D">
        <w:rPr>
          <w:color w:val="343A40"/>
          <w:sz w:val="22"/>
          <w:szCs w:val="22"/>
        </w:rPr>
        <w:t>zemāk</w:t>
      </w:r>
      <w:proofErr w:type="spellEnd"/>
      <w:r w:rsidRPr="00CA338D">
        <w:rPr>
          <w:color w:val="343A40"/>
          <w:sz w:val="22"/>
          <w:szCs w:val="22"/>
        </w:rPr>
        <w: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I.      Purpose of Plan</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II.     References</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III.    Management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1.      Organization</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2.      Tasks</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3.      Responsibilities</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IV.    Documentation</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1.      Purpose</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        2.      Required software engineering documents</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lastRenderedPageBreak/>
        <w:t>        3.      Other documents</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V.     Standards, Practices, and Conventions</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VI.    Reviews and Audits</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VII.   Test</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VIII.  Problem Reporting and Corrective Actions</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IX.    Tools, Techniques, and Methodologies</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X.     Code Control</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XI.     Media Control</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XII.    Supplier Control</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XIII.   Records Collection, Maintenance, and Retention</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XIV.  Training</w:t>
      </w:r>
    </w:p>
    <w:p w:rsidR="00CA338D" w:rsidRPr="00CA338D" w:rsidRDefault="00CA338D" w:rsidP="00CA338D">
      <w:pPr>
        <w:pStyle w:val="NormalWeb"/>
        <w:shd w:val="clear" w:color="auto" w:fill="FFFFFF"/>
        <w:spacing w:before="0" w:beforeAutospacing="0"/>
        <w:rPr>
          <w:color w:val="343A40"/>
          <w:sz w:val="22"/>
          <w:szCs w:val="22"/>
        </w:rPr>
      </w:pPr>
      <w:r w:rsidRPr="00CA338D">
        <w:rPr>
          <w:color w:val="343A40"/>
          <w:sz w:val="22"/>
          <w:szCs w:val="22"/>
        </w:rPr>
        <w:t>XV.   Risk Management</w:t>
      </w:r>
    </w:p>
    <w:p w:rsidR="00B77FED" w:rsidRPr="006D6D3B" w:rsidRDefault="00B77FED" w:rsidP="002D1AAA">
      <w:pPr>
        <w:pStyle w:val="ListParagraph"/>
        <w:rPr>
          <w:rFonts w:ascii="Times New Roman" w:hAnsi="Times New Roman" w:cs="Times New Roman"/>
          <w:color w:val="000000"/>
          <w:sz w:val="24"/>
          <w:szCs w:val="24"/>
        </w:rPr>
      </w:pPr>
    </w:p>
    <w:p w:rsidR="0022252C" w:rsidRPr="006D6D3B" w:rsidRDefault="0022252C" w:rsidP="0022252C">
      <w:pPr>
        <w:pStyle w:val="ListParagraph"/>
        <w:rPr>
          <w:rFonts w:ascii="Times New Roman" w:hAnsi="Times New Roman" w:cs="Times New Roman"/>
          <w:color w:val="000000"/>
          <w:sz w:val="24"/>
          <w:szCs w:val="24"/>
        </w:rPr>
      </w:pPr>
    </w:p>
    <w:p w:rsidR="0022252C" w:rsidRPr="000D111B" w:rsidRDefault="0022252C" w:rsidP="00AE2290">
      <w:pPr>
        <w:pStyle w:val="ListParagraph"/>
        <w:numPr>
          <w:ilvl w:val="0"/>
          <w:numId w:val="1"/>
        </w:numPr>
        <w:rPr>
          <w:rFonts w:ascii="Times New Roman" w:hAnsi="Times New Roman" w:cs="Times New Roman"/>
          <w:b/>
          <w:color w:val="000000"/>
          <w:sz w:val="24"/>
          <w:szCs w:val="24"/>
        </w:rPr>
      </w:pPr>
      <w:proofErr w:type="spellStart"/>
      <w:r w:rsidRPr="000D111B">
        <w:rPr>
          <w:rFonts w:ascii="Times New Roman" w:hAnsi="Times New Roman" w:cs="Times New Roman"/>
          <w:b/>
          <w:color w:val="000000"/>
          <w:sz w:val="24"/>
          <w:szCs w:val="24"/>
        </w:rPr>
        <w:t>Konfigurāciju</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pārvaldība</w:t>
      </w:r>
      <w:proofErr w:type="spellEnd"/>
      <w:r w:rsidRPr="000D111B">
        <w:rPr>
          <w:rFonts w:ascii="Times New Roman" w:hAnsi="Times New Roman" w:cs="Times New Roman"/>
          <w:b/>
          <w:color w:val="000000"/>
          <w:sz w:val="24"/>
          <w:szCs w:val="24"/>
        </w:rPr>
        <w:t xml:space="preserve"> </w:t>
      </w:r>
    </w:p>
    <w:p w:rsidR="00AE2290" w:rsidRDefault="00AE2290" w:rsidP="00AE2290">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Atsvaidziniet</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savas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zināšanas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pārlasot</w:t>
      </w:r>
      <w:proofErr w:type="spellEnd"/>
      <w:r w:rsidRPr="006D6D3B">
        <w:rPr>
          <w:rFonts w:ascii="Times New Roman" w:hAnsi="Times New Roman" w:cs="Times New Roman"/>
          <w:color w:val="000000"/>
          <w:sz w:val="24"/>
          <w:szCs w:val="24"/>
        </w:rPr>
        <w:t xml:space="preserve"> </w:t>
      </w:r>
      <w:r w:rsidR="00F07906">
        <w:rPr>
          <w:rFonts w:ascii="Times New Roman" w:hAnsi="Times New Roman" w:cs="Times New Roman"/>
          <w:color w:val="000000"/>
          <w:sz w:val="24"/>
          <w:szCs w:val="24"/>
        </w:rPr>
        <w:t xml:space="preserve">[ </w:t>
      </w:r>
      <w:proofErr w:type="gramStart"/>
      <w:r w:rsidR="00F07906">
        <w:rPr>
          <w:rFonts w:ascii="Times New Roman" w:hAnsi="Times New Roman" w:cs="Times New Roman"/>
          <w:color w:val="000000"/>
          <w:sz w:val="24"/>
          <w:szCs w:val="24"/>
        </w:rPr>
        <w:t>1 ]</w:t>
      </w:r>
      <w:proofErr w:type="gramEnd"/>
      <w:r w:rsidR="00F07906">
        <w:rPr>
          <w:rFonts w:ascii="Times New Roman" w:hAnsi="Times New Roman" w:cs="Times New Roman"/>
          <w:color w:val="000000"/>
          <w:sz w:val="24"/>
          <w:szCs w:val="24"/>
        </w:rPr>
        <w:t xml:space="preserve"> </w:t>
      </w:r>
      <w:r w:rsidR="00A41CE4">
        <w:rPr>
          <w:rFonts w:ascii="Times New Roman" w:hAnsi="Times New Roman" w:cs="Times New Roman"/>
          <w:color w:val="000000"/>
          <w:sz w:val="24"/>
          <w:szCs w:val="24"/>
        </w:rPr>
        <w:t xml:space="preserve">CHAPTER 22: Software Configuration Management, </w:t>
      </w:r>
      <w:r w:rsidRPr="006D6D3B">
        <w:rPr>
          <w:rFonts w:ascii="Times New Roman" w:hAnsi="Times New Roman" w:cs="Times New Roman"/>
          <w:color w:val="000000"/>
          <w:sz w:val="24"/>
          <w:szCs w:val="24"/>
        </w:rPr>
        <w:t xml:space="preserve"> </w:t>
      </w:r>
      <w:r w:rsidR="00A41CE4">
        <w:rPr>
          <w:rFonts w:ascii="Times New Roman" w:hAnsi="Times New Roman" w:cs="Times New Roman"/>
          <w:color w:val="000000"/>
          <w:sz w:val="24"/>
          <w:szCs w:val="24"/>
        </w:rPr>
        <w:t>584-612</w:t>
      </w:r>
      <w:r w:rsidRPr="006D6D3B">
        <w:rPr>
          <w:rFonts w:ascii="Times New Roman" w:hAnsi="Times New Roman" w:cs="Times New Roman"/>
          <w:color w:val="000000"/>
          <w:sz w:val="24"/>
          <w:szCs w:val="24"/>
        </w:rPr>
        <w:t>.</w:t>
      </w:r>
    </w:p>
    <w:p w:rsidR="00B77FED" w:rsidRPr="006D6D3B" w:rsidRDefault="00B77FED" w:rsidP="00AE2290">
      <w:pPr>
        <w:pStyle w:val="ListParagrap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Atmiņas</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atsvaidzināšanai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zīmējums</w:t>
      </w:r>
      <w:proofErr w:type="spellEnd"/>
      <w:r>
        <w:rPr>
          <w:rFonts w:ascii="Times New Roman" w:hAnsi="Times New Roman" w:cs="Times New Roman"/>
          <w:color w:val="000000"/>
          <w:sz w:val="24"/>
          <w:szCs w:val="24"/>
        </w:rPr>
        <w:t xml:space="preserve"> no R.S. </w:t>
      </w:r>
      <w:proofErr w:type="spellStart"/>
      <w:r>
        <w:rPr>
          <w:rFonts w:ascii="Times New Roman" w:hAnsi="Times New Roman" w:cs="Times New Roman"/>
          <w:color w:val="000000"/>
          <w:sz w:val="24"/>
          <w:szCs w:val="24"/>
        </w:rPr>
        <w:t>Pressman’a</w:t>
      </w:r>
      <w:proofErr w:type="spellEnd"/>
      <w:r>
        <w:rPr>
          <w:rFonts w:ascii="Times New Roman" w:hAnsi="Times New Roman" w:cs="Times New Roman"/>
          <w:color w:val="000000"/>
          <w:sz w:val="24"/>
          <w:szCs w:val="24"/>
        </w:rPr>
        <w:t>.</w:t>
      </w:r>
    </w:p>
    <w:p w:rsidR="00AE2290" w:rsidRPr="006D6D3B" w:rsidRDefault="002D2B38" w:rsidP="00AE2290">
      <w:pPr>
        <w:pStyle w:val="ListParagraph"/>
        <w:rPr>
          <w:rFonts w:ascii="Times New Roman" w:hAnsi="Times New Roman" w:cs="Times New Roman"/>
          <w:color w:val="000000"/>
          <w:sz w:val="24"/>
          <w:szCs w:val="24"/>
        </w:rPr>
      </w:pPr>
      <w:r w:rsidRPr="002D2B38">
        <w:rPr>
          <w:rFonts w:ascii="Times New Roman" w:hAnsi="Times New Roman" w:cs="Times New Roman"/>
          <w:color w:val="000000"/>
          <w:sz w:val="24"/>
          <w:szCs w:val="24"/>
        </w:rPr>
        <w:lastRenderedPageBreak/>
        <w:drawing>
          <wp:inline distT="0" distB="0" distL="0" distR="0" wp14:anchorId="5D46D6BB" wp14:editId="4142D25B">
            <wp:extent cx="4587076" cy="4357816"/>
            <wp:effectExtent l="0" t="0" r="4445" b="5080"/>
            <wp:docPr id="4" name="Content Placeholder 3" descr="C:\Users\borzovs\AppData\Local\Temp\Rar$DI55.845\F052.jpg"/>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Content Placeholder 3" descr="C:\Users\borzovs\AppData\Local\Temp\Rar$DI55.845\F052.jpg"/>
                    <pic:cNvPicPr>
                      <a:picLocks noGrp="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587076" cy="4357816"/>
                    </a:xfrm>
                    <a:prstGeom prst="rect">
                      <a:avLst/>
                    </a:prstGeom>
                    <a:noFill/>
                    <a:ln>
                      <a:noFill/>
                    </a:ln>
                  </pic:spPr>
                </pic:pic>
              </a:graphicData>
            </a:graphic>
          </wp:inline>
        </w:drawing>
      </w:r>
    </w:p>
    <w:p w:rsidR="0022252C" w:rsidRPr="000D111B" w:rsidRDefault="0022252C" w:rsidP="0022252C">
      <w:pPr>
        <w:pStyle w:val="ListParagraph"/>
        <w:numPr>
          <w:ilvl w:val="0"/>
          <w:numId w:val="1"/>
        </w:numPr>
        <w:rPr>
          <w:rFonts w:ascii="Times New Roman" w:hAnsi="Times New Roman" w:cs="Times New Roman"/>
          <w:b/>
          <w:color w:val="000000"/>
          <w:sz w:val="24"/>
          <w:szCs w:val="24"/>
        </w:rPr>
      </w:pPr>
      <w:proofErr w:type="spellStart"/>
      <w:r w:rsidRPr="000D111B">
        <w:rPr>
          <w:rFonts w:ascii="Times New Roman" w:hAnsi="Times New Roman" w:cs="Times New Roman"/>
          <w:b/>
          <w:color w:val="000000"/>
          <w:sz w:val="24"/>
          <w:szCs w:val="24"/>
        </w:rPr>
        <w:t>Darbietilpības</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novērtējums</w:t>
      </w:r>
      <w:proofErr w:type="spellEnd"/>
      <w:r w:rsidRPr="000D111B">
        <w:rPr>
          <w:rFonts w:ascii="Times New Roman" w:hAnsi="Times New Roman" w:cs="Times New Roman"/>
          <w:b/>
          <w:color w:val="000000"/>
          <w:sz w:val="24"/>
          <w:szCs w:val="24"/>
        </w:rPr>
        <w:t xml:space="preserve"> </w:t>
      </w:r>
    </w:p>
    <w:p w:rsidR="00AE2290" w:rsidRPr="006D6D3B" w:rsidRDefault="00AE2290" w:rsidP="00AE2290">
      <w:pPr>
        <w:pStyle w:val="ListParagraph"/>
        <w:rPr>
          <w:rFonts w:ascii="Times New Roman" w:hAnsi="Times New Roman" w:cs="Times New Roman"/>
          <w:color w:val="000000"/>
          <w:sz w:val="24"/>
          <w:szCs w:val="24"/>
        </w:rPr>
      </w:pPr>
      <w:proofErr w:type="spellStart"/>
      <w:r w:rsidRPr="000D111B">
        <w:rPr>
          <w:rFonts w:ascii="Times New Roman" w:hAnsi="Times New Roman" w:cs="Times New Roman"/>
          <w:b/>
          <w:color w:val="000000"/>
          <w:sz w:val="24"/>
          <w:szCs w:val="24"/>
        </w:rPr>
        <w:t>Pareizāk</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būtu</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teikt</w:t>
      </w:r>
      <w:proofErr w:type="spellEnd"/>
      <w:r w:rsidRPr="000D111B">
        <w:rPr>
          <w:rFonts w:ascii="Times New Roman" w:hAnsi="Times New Roman" w:cs="Times New Roman"/>
          <w:b/>
          <w:color w:val="000000"/>
          <w:sz w:val="24"/>
          <w:szCs w:val="24"/>
        </w:rPr>
        <w:t xml:space="preserve"> – </w:t>
      </w:r>
      <w:proofErr w:type="spellStart"/>
      <w:r w:rsidRPr="000D111B">
        <w:rPr>
          <w:rFonts w:ascii="Times New Roman" w:hAnsi="Times New Roman" w:cs="Times New Roman"/>
          <w:b/>
          <w:color w:val="000000"/>
          <w:sz w:val="24"/>
          <w:szCs w:val="24"/>
        </w:rPr>
        <w:t>izstrādātā</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programmkoda</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normatīvās</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darbietilpības</w:t>
      </w:r>
      <w:proofErr w:type="spellEnd"/>
      <w:r w:rsidRPr="000D111B">
        <w:rPr>
          <w:rFonts w:ascii="Times New Roman" w:hAnsi="Times New Roman" w:cs="Times New Roman"/>
          <w:b/>
          <w:color w:val="000000"/>
          <w:sz w:val="24"/>
          <w:szCs w:val="24"/>
        </w:rPr>
        <w:t xml:space="preserve"> </w:t>
      </w:r>
      <w:proofErr w:type="spellStart"/>
      <w:r w:rsidRPr="000D111B">
        <w:rPr>
          <w:rFonts w:ascii="Times New Roman" w:hAnsi="Times New Roman" w:cs="Times New Roman"/>
          <w:b/>
          <w:color w:val="000000"/>
          <w:sz w:val="24"/>
          <w:szCs w:val="24"/>
        </w:rPr>
        <w:t>pamatojums</w:t>
      </w:r>
      <w:proofErr w:type="spellEnd"/>
      <w:r w:rsidRPr="006D6D3B">
        <w:rPr>
          <w:rFonts w:ascii="Times New Roman" w:hAnsi="Times New Roman" w:cs="Times New Roman"/>
          <w:color w:val="000000"/>
          <w:sz w:val="24"/>
          <w:szCs w:val="24"/>
        </w:rPr>
        <w:t>.</w:t>
      </w:r>
    </w:p>
    <w:p w:rsidR="002D1AAA" w:rsidRDefault="002D1AAA" w:rsidP="002D1AAA">
      <w:pPr>
        <w:rPr>
          <w:rFonts w:ascii="Times New Roman" w:hAnsi="Times New Roman" w:cs="Times New Roman"/>
          <w:sz w:val="24"/>
          <w:szCs w:val="24"/>
          <w:lang w:val="lv-LV"/>
        </w:rPr>
      </w:pPr>
      <w:r>
        <w:rPr>
          <w:rFonts w:ascii="Times New Roman" w:hAnsi="Times New Roman" w:cs="Times New Roman"/>
          <w:sz w:val="24"/>
          <w:szCs w:val="24"/>
          <w:lang w:val="lv-LV"/>
        </w:rPr>
        <w:t>Kā pamatot, ka programmkods ir vismaz 3 personmēnešu vērts ?</w:t>
      </w:r>
    </w:p>
    <w:p w:rsidR="002D1AAA" w:rsidRDefault="002D1AAA" w:rsidP="002D1AAA">
      <w:pPr>
        <w:rPr>
          <w:rFonts w:ascii="Times New Roman" w:hAnsi="Times New Roman" w:cs="Times New Roman"/>
          <w:sz w:val="24"/>
          <w:szCs w:val="24"/>
          <w:lang w:val="lv-LV"/>
        </w:rPr>
      </w:pPr>
      <w:r>
        <w:rPr>
          <w:rFonts w:ascii="Times New Roman" w:hAnsi="Times New Roman" w:cs="Times New Roman"/>
          <w:sz w:val="24"/>
          <w:szCs w:val="24"/>
          <w:lang w:val="lv-LV"/>
        </w:rPr>
        <w:t xml:space="preserve">Pasaulē atzītākā komercsabiedrība, kas nodarbojas ar programmatūras darbietilpības prognozēšanu (effort estimation), ir QSM (Quantitative Software Management) - </w:t>
      </w:r>
      <w:r>
        <w:rPr>
          <w:rFonts w:ascii="Times New Roman" w:hAnsi="Times New Roman" w:cs="Times New Roman"/>
          <w:sz w:val="24"/>
          <w:szCs w:val="24"/>
          <w:lang w:val="lv-LV"/>
        </w:rPr>
        <w:fldChar w:fldCharType="begin"/>
      </w:r>
      <w:r>
        <w:rPr>
          <w:rFonts w:ascii="Times New Roman" w:hAnsi="Times New Roman" w:cs="Times New Roman"/>
          <w:sz w:val="24"/>
          <w:szCs w:val="24"/>
          <w:lang w:val="lv-LV"/>
        </w:rPr>
        <w:instrText xml:space="preserve"> HYPERLINK "http://www.qsm.com/" </w:instrText>
      </w:r>
      <w:r>
        <w:rPr>
          <w:rFonts w:ascii="Times New Roman" w:hAnsi="Times New Roman" w:cs="Times New Roman"/>
          <w:sz w:val="24"/>
          <w:szCs w:val="24"/>
          <w:lang w:val="lv-LV"/>
        </w:rPr>
        <w:fldChar w:fldCharType="separate"/>
      </w:r>
      <w:r>
        <w:rPr>
          <w:rStyle w:val="Hyperlink"/>
          <w:rFonts w:ascii="Times New Roman" w:hAnsi="Times New Roman" w:cs="Times New Roman"/>
          <w:sz w:val="24"/>
          <w:szCs w:val="24"/>
          <w:lang w:val="lv-LV"/>
        </w:rPr>
        <w:t>http://www.qsm.com/</w:t>
      </w:r>
      <w:r>
        <w:rPr>
          <w:rFonts w:ascii="Times New Roman" w:hAnsi="Times New Roman" w:cs="Times New Roman"/>
          <w:sz w:val="24"/>
          <w:szCs w:val="24"/>
          <w:lang w:val="lv-LV"/>
        </w:rPr>
        <w:fldChar w:fldCharType="end"/>
      </w:r>
      <w:r>
        <w:rPr>
          <w:rFonts w:ascii="Times New Roman" w:hAnsi="Times New Roman" w:cs="Times New Roman"/>
          <w:sz w:val="24"/>
          <w:szCs w:val="24"/>
          <w:lang w:val="lv-LV"/>
        </w:rPr>
        <w:t xml:space="preserve"> .</w:t>
      </w:r>
    </w:p>
    <w:p w:rsidR="002D1AAA" w:rsidRDefault="002D1AAA" w:rsidP="002D1AAA">
      <w:pPr>
        <w:rPr>
          <w:rFonts w:ascii="Times New Roman" w:hAnsi="Times New Roman" w:cs="Times New Roman"/>
          <w:sz w:val="24"/>
          <w:szCs w:val="24"/>
          <w:lang w:val="lv-LV"/>
        </w:rPr>
      </w:pPr>
      <w:r>
        <w:rPr>
          <w:rFonts w:ascii="Times New Roman" w:hAnsi="Times New Roman" w:cs="Times New Roman"/>
          <w:sz w:val="24"/>
          <w:szCs w:val="24"/>
          <w:lang w:val="lv-LV"/>
        </w:rPr>
        <w:t>Jau izstrādāta programmkoda normatīvās darbietilpības noteikšana (nejaukt ar konkrētajā gadījumā faktiski patērēto) ir darbietilpības prognozēšanai inversa darbība. Programmkoda rindiņu skaits un/vai faktiskais funkcijpunktu daudzums ir zināms, bet jānoskaidro, cik profesionāļu cik ilgā laikā šo programmkodu būtu varējuši izstrādāt. Saprotams, ka to var pateikt, vien balstoties uz liela skaita projektu datiem. QSM regulāri krāj informāciju par pabeigtiem projektiem un rēķina minimālās, maksimālās, vidējās vērtības un mediānas. To pašu dažkārt dara progresīvas programmizstrādes komercsabiedrības, tāpēc ir vērts noskaidrot, vai konkrētā gadījumā ir pieejami komercsabiedrības dati, kurus vēl papildus varētu izmantot aprēķiniem.</w:t>
      </w:r>
    </w:p>
    <w:p w:rsidR="002D1AAA" w:rsidRDefault="002D1AAA" w:rsidP="002D1AAA">
      <w:pPr>
        <w:rPr>
          <w:rFonts w:ascii="Times New Roman" w:hAnsi="Times New Roman" w:cs="Times New Roman"/>
          <w:sz w:val="24"/>
          <w:szCs w:val="24"/>
          <w:lang w:val="lv-LV"/>
        </w:rPr>
      </w:pPr>
      <w:r>
        <w:rPr>
          <w:rFonts w:ascii="Times New Roman" w:hAnsi="Times New Roman" w:cs="Times New Roman"/>
          <w:sz w:val="24"/>
          <w:szCs w:val="24"/>
          <w:lang w:val="lv-LV"/>
        </w:rPr>
        <w:t>Viena no labām iespējām ir izmantot QSM atklātā piekļuvē izliktās etalontabulas</w:t>
      </w:r>
      <w:r w:rsidR="00CA338D">
        <w:rPr>
          <w:rFonts w:ascii="Times New Roman" w:hAnsi="Times New Roman" w:cs="Times New Roman"/>
          <w:sz w:val="24"/>
          <w:szCs w:val="24"/>
          <w:lang w:val="lv-LV"/>
        </w:rPr>
        <w:t xml:space="preserve"> (benchmark tables)</w:t>
      </w:r>
      <w:r>
        <w:rPr>
          <w:rFonts w:ascii="Times New Roman" w:hAnsi="Times New Roman" w:cs="Times New Roman"/>
          <w:sz w:val="24"/>
          <w:szCs w:val="24"/>
          <w:lang w:val="lv-LV"/>
        </w:rPr>
        <w:t xml:space="preserve"> - </w:t>
      </w:r>
      <w:hyperlink r:id="rId8" w:history="1">
        <w:r>
          <w:rPr>
            <w:rStyle w:val="Hyperlink"/>
            <w:rFonts w:ascii="Times New Roman" w:hAnsi="Times New Roman" w:cs="Times New Roman"/>
            <w:sz w:val="24"/>
            <w:szCs w:val="24"/>
            <w:lang w:val="lv-LV"/>
          </w:rPr>
          <w:t>http://www.qsm.com/resources/qsm-benchmark-tables</w:t>
        </w:r>
      </w:hyperlink>
      <w:r>
        <w:rPr>
          <w:rFonts w:ascii="Times New Roman" w:hAnsi="Times New Roman" w:cs="Times New Roman"/>
          <w:sz w:val="24"/>
          <w:szCs w:val="24"/>
          <w:lang w:val="lv-LV"/>
        </w:rPr>
        <w:t xml:space="preserve"> , veicot saprātīgas interpolācijas vai ekstrapolācijas. </w:t>
      </w:r>
    </w:p>
    <w:p w:rsidR="002D1AAA" w:rsidRDefault="002D1AAA" w:rsidP="002D1AAA">
      <w:pPr>
        <w:rPr>
          <w:rFonts w:ascii="Times New Roman" w:hAnsi="Times New Roman" w:cs="Times New Roman"/>
          <w:color w:val="333333"/>
          <w:sz w:val="24"/>
          <w:szCs w:val="24"/>
        </w:rPr>
      </w:pPr>
      <w:r>
        <w:rPr>
          <w:rFonts w:ascii="Times New Roman" w:hAnsi="Times New Roman" w:cs="Times New Roman"/>
          <w:sz w:val="24"/>
          <w:szCs w:val="24"/>
          <w:lang w:val="lv-LV"/>
        </w:rPr>
        <w:lastRenderedPageBreak/>
        <w:t>Piemēram, tabulas “</w:t>
      </w:r>
      <w:r>
        <w:rPr>
          <w:rFonts w:ascii="Times New Roman" w:hAnsi="Times New Roman" w:cs="Times New Roman"/>
          <w:color w:val="333333"/>
          <w:sz w:val="24"/>
          <w:szCs w:val="24"/>
        </w:rPr>
        <w:t xml:space="preserve">Business Systems Implementation Unit (New and Modified IU) Benchmarks” </w:t>
      </w:r>
      <w:proofErr w:type="spellStart"/>
      <w:r>
        <w:rPr>
          <w:rFonts w:ascii="Times New Roman" w:hAnsi="Times New Roman" w:cs="Times New Roman"/>
          <w:color w:val="333333"/>
          <w:sz w:val="24"/>
          <w:szCs w:val="24"/>
        </w:rPr>
        <w:t>aile</w:t>
      </w:r>
      <w:proofErr w:type="spellEnd"/>
      <w:r>
        <w:rPr>
          <w:rFonts w:ascii="Times New Roman" w:hAnsi="Times New Roman" w:cs="Times New Roman"/>
          <w:color w:val="333333"/>
          <w:sz w:val="24"/>
          <w:szCs w:val="24"/>
        </w:rPr>
        <w:t xml:space="preserve"> Quartile 1 </w:t>
      </w:r>
      <w:proofErr w:type="spellStart"/>
      <w:r>
        <w:rPr>
          <w:rFonts w:ascii="Times New Roman" w:hAnsi="Times New Roman" w:cs="Times New Roman"/>
          <w:color w:val="333333"/>
          <w:sz w:val="24"/>
          <w:szCs w:val="24"/>
        </w:rPr>
        <w:t>rāda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informāciju</w:t>
      </w:r>
      <w:proofErr w:type="spellEnd"/>
      <w:r>
        <w:rPr>
          <w:rFonts w:ascii="Times New Roman" w:hAnsi="Times New Roman" w:cs="Times New Roman"/>
          <w:color w:val="333333"/>
          <w:sz w:val="24"/>
          <w:szCs w:val="24"/>
        </w:rPr>
        <w:t xml:space="preserve"> par 25% </w:t>
      </w:r>
      <w:proofErr w:type="spellStart"/>
      <w:r>
        <w:rPr>
          <w:rFonts w:ascii="Times New Roman" w:hAnsi="Times New Roman" w:cs="Times New Roman"/>
          <w:color w:val="333333"/>
          <w:sz w:val="24"/>
          <w:szCs w:val="24"/>
        </w:rPr>
        <w:t>mazākajiem</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t.i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pirmās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kvartiles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jeb</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ceturtdaļas</w:t>
      </w:r>
      <w:proofErr w:type="spellEnd"/>
      <w:r>
        <w:rPr>
          <w:rFonts w:ascii="Times New Roman" w:hAnsi="Times New Roman" w:cs="Times New Roman"/>
          <w:color w:val="333333"/>
          <w:sz w:val="24"/>
          <w:szCs w:val="24"/>
        </w:rPr>
        <w:t xml:space="preserve">) no 550 </w:t>
      </w:r>
      <w:proofErr w:type="spellStart"/>
      <w:r>
        <w:rPr>
          <w:rFonts w:ascii="Times New Roman" w:hAnsi="Times New Roman" w:cs="Times New Roman"/>
          <w:color w:val="333333"/>
          <w:sz w:val="24"/>
          <w:szCs w:val="24"/>
        </w:rPr>
        <w:t>projektiem</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Šādi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projekti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vidēji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ilguši</w:t>
      </w:r>
      <w:proofErr w:type="spellEnd"/>
      <w:r>
        <w:rPr>
          <w:rFonts w:ascii="Times New Roman" w:hAnsi="Times New Roman" w:cs="Times New Roman"/>
          <w:color w:val="333333"/>
          <w:sz w:val="24"/>
          <w:szCs w:val="24"/>
        </w:rPr>
        <w:t xml:space="preserve"> 3,2 </w:t>
      </w:r>
      <w:proofErr w:type="spellStart"/>
      <w:r>
        <w:rPr>
          <w:rFonts w:ascii="Times New Roman" w:hAnsi="Times New Roman" w:cs="Times New Roman"/>
          <w:color w:val="333333"/>
          <w:sz w:val="24"/>
          <w:szCs w:val="24"/>
        </w:rPr>
        <w:t>mēnešus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vidēji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prasījuši</w:t>
      </w:r>
      <w:proofErr w:type="spellEnd"/>
      <w:r>
        <w:rPr>
          <w:rFonts w:ascii="Times New Roman" w:hAnsi="Times New Roman" w:cs="Times New Roman"/>
          <w:color w:val="333333"/>
          <w:sz w:val="24"/>
          <w:szCs w:val="24"/>
        </w:rPr>
        <w:t xml:space="preserve"> 965 </w:t>
      </w:r>
      <w:proofErr w:type="spellStart"/>
      <w:r>
        <w:rPr>
          <w:rFonts w:ascii="Times New Roman" w:hAnsi="Times New Roman" w:cs="Times New Roman"/>
          <w:color w:val="333333"/>
          <w:sz w:val="24"/>
          <w:szCs w:val="24"/>
        </w:rPr>
        <w:t>personstundas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tos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izstrādājuši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vidēji</w:t>
      </w:r>
      <w:proofErr w:type="spellEnd"/>
      <w:r>
        <w:rPr>
          <w:rFonts w:ascii="Times New Roman" w:hAnsi="Times New Roman" w:cs="Times New Roman"/>
          <w:color w:val="333333"/>
          <w:sz w:val="24"/>
          <w:szCs w:val="24"/>
        </w:rPr>
        <w:t xml:space="preserve"> 1,57 </w:t>
      </w:r>
      <w:proofErr w:type="spellStart"/>
      <w:r>
        <w:rPr>
          <w:rFonts w:ascii="Times New Roman" w:hAnsi="Times New Roman" w:cs="Times New Roman"/>
          <w:color w:val="333333"/>
          <w:sz w:val="24"/>
          <w:szCs w:val="24"/>
        </w:rPr>
        <w:t>cilvēki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šādu</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projektu</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lieluma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mediāna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ir</w:t>
      </w:r>
      <w:proofErr w:type="spellEnd"/>
      <w:r>
        <w:rPr>
          <w:rFonts w:ascii="Times New Roman" w:hAnsi="Times New Roman" w:cs="Times New Roman"/>
          <w:color w:val="333333"/>
          <w:sz w:val="24"/>
          <w:szCs w:val="24"/>
        </w:rPr>
        <w:t xml:space="preserve"> 1889 </w:t>
      </w:r>
      <w:proofErr w:type="spellStart"/>
      <w:r>
        <w:rPr>
          <w:rFonts w:ascii="Times New Roman" w:hAnsi="Times New Roman" w:cs="Times New Roman"/>
          <w:color w:val="333333"/>
          <w:sz w:val="24"/>
          <w:szCs w:val="24"/>
        </w:rPr>
        <w:t>programmkoda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loģiskās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rindiņas</w:t>
      </w:r>
      <w:proofErr w:type="spellEnd"/>
      <w:r>
        <w:rPr>
          <w:rFonts w:ascii="Times New Roman" w:hAnsi="Times New Roman" w:cs="Times New Roman"/>
          <w:color w:val="333333"/>
          <w:sz w:val="24"/>
          <w:szCs w:val="24"/>
        </w:rPr>
        <w:t xml:space="preserve">, bet </w:t>
      </w:r>
      <w:proofErr w:type="spellStart"/>
      <w:r>
        <w:rPr>
          <w:rFonts w:ascii="Times New Roman" w:hAnsi="Times New Roman" w:cs="Times New Roman"/>
          <w:color w:val="333333"/>
          <w:sz w:val="24"/>
          <w:szCs w:val="24"/>
        </w:rPr>
        <w:t>projektu</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lielums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variējais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starp</w:t>
      </w:r>
      <w:proofErr w:type="spellEnd"/>
      <w:r>
        <w:rPr>
          <w:rFonts w:ascii="Times New Roman" w:hAnsi="Times New Roman" w:cs="Times New Roman"/>
          <w:color w:val="333333"/>
          <w:sz w:val="24"/>
          <w:szCs w:val="24"/>
        </w:rPr>
        <w:t xml:space="preserve"> 131 u 3115 </w:t>
      </w:r>
      <w:proofErr w:type="spellStart"/>
      <w:r>
        <w:rPr>
          <w:rFonts w:ascii="Times New Roman" w:hAnsi="Times New Roman" w:cs="Times New Roman"/>
          <w:color w:val="333333"/>
          <w:sz w:val="24"/>
          <w:szCs w:val="24"/>
        </w:rPr>
        <w:t>loģiskām</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rindiņām</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vienā</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programmkoda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rindiņā</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mēdz</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būt</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vairākas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instrukcijas</w:t>
      </w:r>
      <w:proofErr w:type="spellEnd"/>
      <w:r>
        <w:rPr>
          <w:rFonts w:ascii="Times New Roman" w:hAnsi="Times New Roman" w:cs="Times New Roman"/>
          <w:color w:val="333333"/>
          <w:sz w:val="24"/>
          <w:szCs w:val="24"/>
        </w:rPr>
        <w:t xml:space="preserve">, bet </w:t>
      </w:r>
      <w:proofErr w:type="spellStart"/>
      <w:r>
        <w:rPr>
          <w:rFonts w:ascii="Times New Roman" w:hAnsi="Times New Roman" w:cs="Times New Roman"/>
          <w:color w:val="333333"/>
          <w:sz w:val="24"/>
          <w:szCs w:val="24"/>
        </w:rPr>
        <w:t>var</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arī</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viena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instrukcija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aizņemt</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vairākas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rindiņas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tukšās</w:t>
      </w:r>
      <w:proofErr w:type="spellEnd"/>
      <w:r>
        <w:rPr>
          <w:rFonts w:ascii="Times New Roman" w:hAnsi="Times New Roman" w:cs="Times New Roman"/>
          <w:color w:val="333333"/>
          <w:sz w:val="24"/>
          <w:szCs w:val="24"/>
        </w:rPr>
        <w:t xml:space="preserve"> un komentāru </w:t>
      </w:r>
      <w:proofErr w:type="spellStart"/>
      <w:r>
        <w:rPr>
          <w:rFonts w:ascii="Times New Roman" w:hAnsi="Times New Roman" w:cs="Times New Roman"/>
          <w:color w:val="333333"/>
          <w:sz w:val="24"/>
          <w:szCs w:val="24"/>
        </w:rPr>
        <w:t>rindiņas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netiek</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uzskaitītas</w:t>
      </w:r>
      <w:proofErr w:type="spellEnd"/>
      <w:r>
        <w:rPr>
          <w:rFonts w:ascii="Times New Roman" w:hAnsi="Times New Roman" w:cs="Times New Roman"/>
          <w:color w:val="333333"/>
          <w:sz w:val="24"/>
          <w:szCs w:val="24"/>
        </w:rPr>
        <w:t>).</w:t>
      </w:r>
    </w:p>
    <w:p w:rsidR="002D1AAA" w:rsidRDefault="002D1AAA" w:rsidP="002D1AAA">
      <w:pPr>
        <w:rPr>
          <w:rFonts w:ascii="Times New Roman" w:hAnsi="Times New Roman" w:cs="Times New Roman"/>
          <w:color w:val="333333"/>
          <w:sz w:val="24"/>
          <w:szCs w:val="24"/>
        </w:rPr>
      </w:pPr>
      <w:r>
        <w:rPr>
          <w:rFonts w:ascii="Times New Roman" w:hAnsi="Times New Roman" w:cs="Times New Roman"/>
          <w:color w:val="333333"/>
          <w:sz w:val="24"/>
          <w:szCs w:val="24"/>
        </w:rPr>
        <w:t xml:space="preserve">Ja </w:t>
      </w:r>
      <w:proofErr w:type="spellStart"/>
      <w:r>
        <w:rPr>
          <w:rFonts w:ascii="Times New Roman" w:hAnsi="Times New Roman" w:cs="Times New Roman"/>
          <w:color w:val="333333"/>
          <w:sz w:val="24"/>
          <w:szCs w:val="24"/>
        </w:rPr>
        <w:t>Jūsu</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izstrādātā</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programmkoda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lielums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ir</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tuvs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mediānai</w:t>
      </w:r>
      <w:proofErr w:type="spellEnd"/>
      <w:r>
        <w:rPr>
          <w:rFonts w:ascii="Times New Roman" w:hAnsi="Times New Roman" w:cs="Times New Roman"/>
          <w:color w:val="333333"/>
          <w:sz w:val="24"/>
          <w:szCs w:val="24"/>
        </w:rPr>
        <w:t xml:space="preserve"> – 1889 -, </w:t>
      </w:r>
      <w:proofErr w:type="spellStart"/>
      <w:r>
        <w:rPr>
          <w:rFonts w:ascii="Times New Roman" w:hAnsi="Times New Roman" w:cs="Times New Roman"/>
          <w:color w:val="333333"/>
          <w:sz w:val="24"/>
          <w:szCs w:val="24"/>
        </w:rPr>
        <w:t>recenzentam</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būs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grūti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pamatot</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ka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izstrādātā</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programmkoda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normatīvā</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darbietilpība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nesasniedz</w:t>
      </w:r>
      <w:proofErr w:type="spellEnd"/>
      <w:r>
        <w:rPr>
          <w:rFonts w:ascii="Times New Roman" w:hAnsi="Times New Roman" w:cs="Times New Roman"/>
          <w:color w:val="333333"/>
          <w:sz w:val="24"/>
          <w:szCs w:val="24"/>
        </w:rPr>
        <w:t xml:space="preserve"> 3 </w:t>
      </w:r>
      <w:proofErr w:type="spellStart"/>
      <w:r>
        <w:rPr>
          <w:rFonts w:ascii="Times New Roman" w:hAnsi="Times New Roman" w:cs="Times New Roman"/>
          <w:color w:val="333333"/>
          <w:sz w:val="24"/>
          <w:szCs w:val="24"/>
        </w:rPr>
        <w:t>personmēnešus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Protams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ka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īpaši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sarežģīta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programmkoda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gadījumā</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lielums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būs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pamatoti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mazāks</w:t>
      </w:r>
      <w:proofErr w:type="spellEnd"/>
      <w:r>
        <w:rPr>
          <w:rFonts w:ascii="Times New Roman" w:hAnsi="Times New Roman" w:cs="Times New Roman"/>
          <w:color w:val="333333"/>
          <w:sz w:val="24"/>
          <w:szCs w:val="24"/>
        </w:rPr>
        <w:t>.</w:t>
      </w:r>
    </w:p>
    <w:p w:rsidR="002D1AAA" w:rsidRDefault="002D1AAA" w:rsidP="00AE2290">
      <w:pPr>
        <w:pStyle w:val="ListParagraph"/>
        <w:rPr>
          <w:color w:val="000000"/>
        </w:rPr>
      </w:pPr>
    </w:p>
    <w:p w:rsidR="00F07906" w:rsidRDefault="00F07906" w:rsidP="00F07906">
      <w:pPr>
        <w:rPr>
          <w:rFonts w:ascii="Times New Roman" w:hAnsi="Times New Roman" w:cs="Times New Roman"/>
          <w:color w:val="000000"/>
          <w:sz w:val="24"/>
          <w:szCs w:val="24"/>
        </w:rPr>
      </w:pPr>
      <w:r w:rsidRPr="000D111B">
        <w:rPr>
          <w:rFonts w:ascii="Times New Roman" w:hAnsi="Times New Roman" w:cs="Times New Roman"/>
          <w:b/>
          <w:color w:val="000000"/>
          <w:sz w:val="24"/>
          <w:szCs w:val="24"/>
        </w:rPr>
        <w:t>Reference</w:t>
      </w:r>
      <w:r w:rsidR="002D2B38">
        <w:rPr>
          <w:rFonts w:ascii="Times New Roman" w:hAnsi="Times New Roman" w:cs="Times New Roman"/>
          <w:color w:val="000000"/>
          <w:sz w:val="24"/>
          <w:szCs w:val="24"/>
        </w:rPr>
        <w:t xml:space="preserve"> (grāmata </w:t>
      </w:r>
      <w:proofErr w:type="spellStart"/>
      <w:r w:rsidR="002D2B38">
        <w:rPr>
          <w:rFonts w:ascii="Times New Roman" w:hAnsi="Times New Roman" w:cs="Times New Roman"/>
          <w:color w:val="000000"/>
          <w:sz w:val="24"/>
          <w:szCs w:val="24"/>
        </w:rPr>
        <w:t>legāli</w:t>
      </w:r>
      <w:proofErr w:type="spellEnd"/>
      <w:r w:rsidR="002D2B38">
        <w:rPr>
          <w:rFonts w:ascii="Times New Roman" w:hAnsi="Times New Roman" w:cs="Times New Roman"/>
          <w:color w:val="000000"/>
          <w:sz w:val="24"/>
          <w:szCs w:val="24"/>
        </w:rPr>
        <w:t xml:space="preserve"> </w:t>
      </w:r>
      <w:proofErr w:type="spellStart"/>
      <w:r w:rsidR="002D2B38">
        <w:rPr>
          <w:rFonts w:ascii="Times New Roman" w:hAnsi="Times New Roman" w:cs="Times New Roman"/>
          <w:color w:val="000000"/>
          <w:sz w:val="24"/>
          <w:szCs w:val="24"/>
        </w:rPr>
        <w:t>pieejama</w:t>
      </w:r>
      <w:proofErr w:type="spellEnd"/>
      <w:r w:rsidR="002D2B38">
        <w:rPr>
          <w:rFonts w:ascii="Times New Roman" w:hAnsi="Times New Roman" w:cs="Times New Roman"/>
          <w:color w:val="000000"/>
          <w:sz w:val="24"/>
          <w:szCs w:val="24"/>
        </w:rPr>
        <w:t xml:space="preserve"> </w:t>
      </w:r>
      <w:proofErr w:type="spellStart"/>
      <w:r w:rsidR="002D2B38">
        <w:rPr>
          <w:rFonts w:ascii="Times New Roman" w:hAnsi="Times New Roman" w:cs="Times New Roman"/>
          <w:color w:val="000000"/>
          <w:sz w:val="24"/>
          <w:szCs w:val="24"/>
        </w:rPr>
        <w:t>internet</w:t>
      </w:r>
      <w:r w:rsidR="00CA338D">
        <w:rPr>
          <w:rFonts w:ascii="Times New Roman" w:hAnsi="Times New Roman" w:cs="Times New Roman"/>
          <w:color w:val="000000"/>
          <w:sz w:val="24"/>
          <w:szCs w:val="24"/>
        </w:rPr>
        <w:t>ā</w:t>
      </w:r>
      <w:proofErr w:type="spellEnd"/>
      <w:r w:rsidR="002D2B38">
        <w:rPr>
          <w:rFonts w:ascii="Times New Roman" w:hAnsi="Times New Roman" w:cs="Times New Roman"/>
          <w:color w:val="000000"/>
          <w:sz w:val="24"/>
          <w:szCs w:val="24"/>
        </w:rPr>
        <w:t>)</w:t>
      </w:r>
    </w:p>
    <w:p w:rsidR="00F07906" w:rsidRPr="00F07906" w:rsidRDefault="00F07906" w:rsidP="00F07906">
      <w:pPr>
        <w:pStyle w:val="ListParagraph"/>
        <w:numPr>
          <w:ilvl w:val="0"/>
          <w:numId w:val="2"/>
        </w:numPr>
        <w:rPr>
          <w:rFonts w:ascii="Times New Roman" w:hAnsi="Times New Roman" w:cs="Times New Roman"/>
          <w:color w:val="000000"/>
          <w:sz w:val="24"/>
          <w:szCs w:val="24"/>
        </w:rPr>
      </w:pPr>
      <w:r>
        <w:rPr>
          <w:rFonts w:ascii="Times New Roman" w:hAnsi="Times New Roman" w:cs="Times New Roman"/>
          <w:color w:val="000000"/>
          <w:sz w:val="24"/>
          <w:szCs w:val="24"/>
        </w:rPr>
        <w:t>Roger S. Pressman</w:t>
      </w:r>
      <w:r w:rsidR="002D2B38">
        <w:rPr>
          <w:rFonts w:ascii="Times New Roman" w:hAnsi="Times New Roman" w:cs="Times New Roman"/>
          <w:color w:val="000000"/>
          <w:sz w:val="24"/>
          <w:szCs w:val="24"/>
        </w:rPr>
        <w:t>. Software Engineering: A Practi</w:t>
      </w:r>
      <w:r>
        <w:rPr>
          <w:rFonts w:ascii="Times New Roman" w:hAnsi="Times New Roman" w:cs="Times New Roman"/>
          <w:color w:val="000000"/>
          <w:sz w:val="24"/>
          <w:szCs w:val="24"/>
        </w:rPr>
        <w:t>tioner’s Approach, 7</w:t>
      </w:r>
      <w:r w:rsidRPr="00F07906">
        <w:rPr>
          <w:rFonts w:ascii="Times New Roman" w:hAnsi="Times New Roman" w:cs="Times New Roman"/>
          <w:color w:val="000000"/>
          <w:sz w:val="24"/>
          <w:szCs w:val="24"/>
          <w:vertAlign w:val="superscript"/>
        </w:rPr>
        <w:t>th</w:t>
      </w:r>
      <w:r>
        <w:rPr>
          <w:rFonts w:ascii="Times New Roman" w:hAnsi="Times New Roman" w:cs="Times New Roman"/>
          <w:color w:val="000000"/>
          <w:sz w:val="24"/>
          <w:szCs w:val="24"/>
        </w:rPr>
        <w:t xml:space="preserve"> ed., 2010.</w:t>
      </w:r>
    </w:p>
    <w:p w:rsidR="00F07906" w:rsidRPr="00F07906" w:rsidRDefault="00F07906" w:rsidP="00F07906">
      <w:pPr>
        <w:rPr>
          <w:rFonts w:ascii="Times New Roman" w:hAnsi="Times New Roman" w:cs="Times New Roman"/>
          <w:color w:val="000000"/>
          <w:sz w:val="24"/>
          <w:szCs w:val="24"/>
        </w:rPr>
      </w:pPr>
    </w:p>
    <w:p w:rsidR="0022252C" w:rsidRDefault="0022252C">
      <w:pPr>
        <w:rPr>
          <w:color w:val="000000"/>
        </w:rPr>
      </w:pPr>
    </w:p>
    <w:p w:rsidR="0022252C" w:rsidRDefault="0022252C"/>
    <w:sectPr w:rsidR="002225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Arial Cyr"/>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516DC"/>
    <w:multiLevelType w:val="hybridMultilevel"/>
    <w:tmpl w:val="C7C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A4266D"/>
    <w:multiLevelType w:val="hybridMultilevel"/>
    <w:tmpl w:val="8A320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52C"/>
    <w:rsid w:val="000D111B"/>
    <w:rsid w:val="0022252C"/>
    <w:rsid w:val="002D1AAA"/>
    <w:rsid w:val="002D2B38"/>
    <w:rsid w:val="006C4AEF"/>
    <w:rsid w:val="006D6D3B"/>
    <w:rsid w:val="00A41CE4"/>
    <w:rsid w:val="00AE2290"/>
    <w:rsid w:val="00B77FED"/>
    <w:rsid w:val="00BD58DF"/>
    <w:rsid w:val="00CA338D"/>
    <w:rsid w:val="00D32635"/>
    <w:rsid w:val="00F07906"/>
    <w:rsid w:val="00FE2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02452"/>
  <w15:chartTrackingRefBased/>
  <w15:docId w15:val="{8B6FD3C6-4194-48E7-9A17-DB5CC3A17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252C"/>
    <w:pPr>
      <w:ind w:left="720"/>
      <w:contextualSpacing/>
    </w:pPr>
  </w:style>
  <w:style w:type="character" w:styleId="Hyperlink">
    <w:name w:val="Hyperlink"/>
    <w:basedOn w:val="DefaultParagraphFont"/>
    <w:uiPriority w:val="99"/>
    <w:unhideWhenUsed/>
    <w:rsid w:val="0022252C"/>
    <w:rPr>
      <w:color w:val="0563C1" w:themeColor="hyperlink"/>
      <w:u w:val="single"/>
    </w:rPr>
  </w:style>
  <w:style w:type="character" w:styleId="FollowedHyperlink">
    <w:name w:val="FollowedHyperlink"/>
    <w:basedOn w:val="DefaultParagraphFont"/>
    <w:uiPriority w:val="99"/>
    <w:semiHidden/>
    <w:unhideWhenUsed/>
    <w:rsid w:val="0022252C"/>
    <w:rPr>
      <w:color w:val="954F72" w:themeColor="followedHyperlink"/>
      <w:u w:val="single"/>
    </w:rPr>
  </w:style>
  <w:style w:type="paragraph" w:styleId="NormalWeb">
    <w:name w:val="Normal (Web)"/>
    <w:basedOn w:val="Normal"/>
    <w:uiPriority w:val="99"/>
    <w:semiHidden/>
    <w:unhideWhenUsed/>
    <w:rsid w:val="00CA33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066367">
      <w:bodyDiv w:val="1"/>
      <w:marLeft w:val="0"/>
      <w:marRight w:val="0"/>
      <w:marTop w:val="0"/>
      <w:marBottom w:val="0"/>
      <w:divBdr>
        <w:top w:val="none" w:sz="0" w:space="0" w:color="auto"/>
        <w:left w:val="none" w:sz="0" w:space="0" w:color="auto"/>
        <w:bottom w:val="none" w:sz="0" w:space="0" w:color="auto"/>
        <w:right w:val="none" w:sz="0" w:space="0" w:color="auto"/>
      </w:divBdr>
    </w:div>
    <w:div w:id="159681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sm.com/resources/qsm-benchmark-tables"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templatelab.com/organizational-chart-templat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juris.borzovs@lu.lv</cp:lastModifiedBy>
  <cp:revision>3</cp:revision>
  <dcterms:created xsi:type="dcterms:W3CDTF">2020-12-26T09:22:00Z</dcterms:created>
  <dcterms:modified xsi:type="dcterms:W3CDTF">2020-12-26T10:07:00Z</dcterms:modified>
</cp:coreProperties>
</file>